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pPr>
      <w:r w:rsidDel="00000000" w:rsidR="00000000" w:rsidRPr="00000000">
        <w:rPr>
          <w:rtl w:val="0"/>
        </w:rPr>
      </w:r>
    </w:p>
    <w:p w:rsidR="00000000" w:rsidDel="00000000" w:rsidP="00000000" w:rsidRDefault="00000000" w:rsidRPr="00000000" w14:paraId="00000002">
      <w:pPr>
        <w:spacing w:after="0" w:line="276" w:lineRule="auto"/>
        <w:jc w:val="center"/>
        <w:rPr>
          <w:color w:val="073763"/>
        </w:rPr>
      </w:pPr>
      <w:r w:rsidDel="00000000" w:rsidR="00000000" w:rsidRPr="00000000">
        <w:rPr>
          <w:rFonts w:ascii="Montserrat ExtraBold" w:cs="Montserrat ExtraBold" w:eastAsia="Montserrat ExtraBold" w:hAnsi="Montserrat ExtraBold"/>
          <w:color w:val="073763"/>
          <w:sz w:val="24"/>
          <w:szCs w:val="24"/>
          <w:rtl w:val="0"/>
        </w:rPr>
        <w:t xml:space="preserve">LIFE-BECKON </w:t>
      </w:r>
      <w:r w:rsidDel="00000000" w:rsidR="00000000" w:rsidRPr="00000000">
        <w:rPr>
          <w:rtl w:val="0"/>
        </w:rPr>
      </w:r>
    </w:p>
    <w:p w:rsidR="00000000" w:rsidDel="00000000" w:rsidP="00000000" w:rsidRDefault="00000000" w:rsidRPr="00000000" w14:paraId="00000003">
      <w:pPr>
        <w:spacing w:after="0" w:line="276" w:lineRule="auto"/>
        <w:jc w:val="center"/>
        <w:rPr>
          <w:color w:val="3d85c6"/>
          <w:sz w:val="20"/>
          <w:szCs w:val="20"/>
        </w:rPr>
      </w:pPr>
      <w:r w:rsidDel="00000000" w:rsidR="00000000" w:rsidRPr="00000000">
        <w:rPr>
          <w:i w:val="1"/>
          <w:iCs w:val="1"/>
          <w:color w:val="3d85c6"/>
          <w:sz w:val="20"/>
          <w:szCs w:val="20"/>
          <w:rtl w:val="0"/>
        </w:rPr>
        <w:t xml:space="preserve">Boosting Energy Communities massive deployment by equipping loc</w:t>
      </w:r>
      <w:r w:rsidDel="00000000" w:rsidR="00000000" w:rsidRPr="00000000">
        <w:rPr>
          <w:color w:val="3d85c6"/>
          <w:sz w:val="20"/>
          <w:szCs w:val="20"/>
          <w:rtl w:val="0"/>
        </w:rPr>
        <w:t xml:space="preserve">al authorities with comprehensive technical assistance cooKboOk, integrated services and capacity buildiNg</w:t>
      </w:r>
    </w:p>
    <w:p w:rsidR="00000000" w:rsidDel="00000000" w:rsidP="00000000" w:rsidRDefault="00000000" w:rsidRPr="00000000" w14:paraId="00000004">
      <w:pPr>
        <w:spacing w:after="0" w:line="276" w:lineRule="auto"/>
        <w:jc w:val="center"/>
        <w:rPr>
          <w:color w:val="3d85c6"/>
          <w:sz w:val="20"/>
          <w:szCs w:val="20"/>
        </w:rPr>
      </w:pPr>
      <w:r w:rsidDel="00000000" w:rsidR="00000000" w:rsidRPr="00000000">
        <w:rPr>
          <w:rtl w:val="0"/>
        </w:rPr>
      </w:r>
    </w:p>
    <w:p w:rsidR="00000000" w:rsidDel="00000000" w:rsidP="00000000" w:rsidRDefault="00000000" w:rsidRPr="00000000" w14:paraId="00000005">
      <w:pPr>
        <w:spacing w:after="0" w:line="276" w:lineRule="auto"/>
        <w:jc w:val="center"/>
        <w:rPr>
          <w:color w:val="3d85c6"/>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2352675</wp:posOffset>
            </wp:positionH>
            <wp:positionV relativeFrom="paragraph">
              <wp:posOffset>116990</wp:posOffset>
            </wp:positionV>
            <wp:extent cx="1138238" cy="917559"/>
            <wp:effectExtent b="0" l="0" r="0" t="0"/>
            <wp:wrapNone/>
            <wp:docPr id="1" name="image7.jpg"/>
            <a:graphic>
              <a:graphicData uri="http://schemas.openxmlformats.org/drawingml/2006/picture">
                <pic:pic>
                  <pic:nvPicPr>
                    <pic:cNvPr id="0" name="image7.jpg"/>
                    <pic:cNvPicPr preferRelativeResize="0"/>
                  </pic:nvPicPr>
                  <pic:blipFill>
                    <a:blip r:embed="rId7"/>
                    <a:srcRect b="0" l="12675" r="11267" t="0"/>
                    <a:stretch>
                      <a:fillRect/>
                    </a:stretch>
                  </pic:blipFill>
                  <pic:spPr>
                    <a:xfrm>
                      <a:off x="0" y="0"/>
                      <a:ext cx="1138238" cy="917559"/>
                    </a:xfrm>
                    <a:prstGeom prst="rect"/>
                    <a:ln/>
                  </pic:spPr>
                </pic:pic>
              </a:graphicData>
            </a:graphic>
          </wp:anchor>
        </w:drawing>
      </w:r>
    </w:p>
    <w:p w:rsidR="00000000" w:rsidDel="00000000" w:rsidP="00000000" w:rsidRDefault="00000000" w:rsidRPr="00000000" w14:paraId="00000006">
      <w:pPr>
        <w:spacing w:after="0" w:line="276" w:lineRule="auto"/>
        <w:jc w:val="center"/>
        <w:rPr>
          <w:color w:val="3d85c6"/>
          <w:sz w:val="20"/>
          <w:szCs w:val="20"/>
        </w:rPr>
      </w:pPr>
      <w:r w:rsidDel="00000000" w:rsidR="00000000" w:rsidRPr="00000000">
        <w:rPr>
          <w:rtl w:val="0"/>
        </w:rPr>
      </w:r>
    </w:p>
    <w:p w:rsidR="00000000" w:rsidDel="00000000" w:rsidP="00000000" w:rsidRDefault="00000000" w:rsidRPr="00000000" w14:paraId="00000007">
      <w:pPr>
        <w:spacing w:after="0" w:line="276" w:lineRule="auto"/>
        <w:jc w:val="center"/>
        <w:rPr>
          <w:color w:val="3d85c6"/>
          <w:sz w:val="20"/>
          <w:szCs w:val="20"/>
        </w:rPr>
      </w:pPr>
      <w:r w:rsidDel="00000000" w:rsidR="00000000" w:rsidRPr="00000000">
        <w:rPr>
          <w:rtl w:val="0"/>
        </w:rPr>
      </w:r>
    </w:p>
    <w:p w:rsidR="00000000" w:rsidDel="00000000" w:rsidP="00000000" w:rsidRDefault="00000000" w:rsidRPr="00000000" w14:paraId="00000008">
      <w:pPr>
        <w:spacing w:after="0" w:line="276" w:lineRule="auto"/>
        <w:jc w:val="center"/>
        <w:rPr>
          <w:color w:val="1c4587"/>
          <w:sz w:val="20"/>
          <w:szCs w:val="20"/>
        </w:rPr>
      </w:pPr>
      <w:r w:rsidDel="00000000" w:rsidR="00000000" w:rsidRPr="00000000">
        <w:rPr>
          <w:rtl w:val="0"/>
        </w:rPr>
      </w:r>
    </w:p>
    <w:p w:rsidR="00000000" w:rsidDel="00000000" w:rsidP="00000000" w:rsidRDefault="00000000" w:rsidRPr="00000000" w14:paraId="00000009">
      <w:pPr>
        <w:spacing w:after="0" w:line="276" w:lineRule="auto"/>
        <w:jc w:val="center"/>
        <w:rPr>
          <w:color w:val="1c4587"/>
          <w:sz w:val="20"/>
          <w:szCs w:val="20"/>
        </w:rPr>
      </w:pPr>
      <w:r w:rsidDel="00000000" w:rsidR="00000000" w:rsidRPr="00000000">
        <w:rPr>
          <w:rtl w:val="0"/>
        </w:rPr>
      </w:r>
    </w:p>
    <w:p w:rsidR="00000000" w:rsidDel="00000000" w:rsidP="00000000" w:rsidRDefault="00000000" w:rsidRPr="00000000" w14:paraId="0000000A">
      <w:pPr>
        <w:spacing w:after="0" w:line="276" w:lineRule="auto"/>
        <w:jc w:val="center"/>
        <w:rPr>
          <w:color w:val="1c4587"/>
          <w:sz w:val="20"/>
          <w:szCs w:val="20"/>
        </w:rPr>
      </w:pPr>
      <w:r w:rsidDel="00000000" w:rsidR="00000000" w:rsidRPr="00000000">
        <w:rPr>
          <w:rtl w:val="0"/>
        </w:rPr>
      </w:r>
    </w:p>
    <w:p w:rsidR="00000000" w:rsidDel="00000000" w:rsidP="00000000" w:rsidRDefault="00000000" w:rsidRPr="00000000" w14:paraId="0000000B">
      <w:pPr>
        <w:spacing w:after="0" w:line="276" w:lineRule="auto"/>
        <w:jc w:val="center"/>
        <w:rPr>
          <w:color w:val="1c4587"/>
          <w:sz w:val="20"/>
          <w:szCs w:val="20"/>
        </w:rPr>
      </w:pPr>
      <w:r w:rsidDel="00000000" w:rsidR="00000000" w:rsidRPr="00000000">
        <w:rPr>
          <w:rtl w:val="0"/>
        </w:rPr>
      </w:r>
    </w:p>
    <w:p w:rsidR="00000000" w:rsidDel="00000000" w:rsidP="00000000" w:rsidRDefault="00000000" w:rsidRPr="00000000" w14:paraId="0000000C">
      <w:pPr>
        <w:spacing w:after="0" w:line="276" w:lineRule="auto"/>
        <w:jc w:val="center"/>
        <w:rPr>
          <w:color w:val="1c4587"/>
          <w:sz w:val="20"/>
          <w:szCs w:val="20"/>
        </w:rPr>
      </w:pPr>
      <w:r w:rsidDel="00000000" w:rsidR="00000000" w:rsidRPr="00000000">
        <w:rPr>
          <w:color w:val="1c4587"/>
          <w:sz w:val="20"/>
          <w:szCs w:val="20"/>
          <w:rtl w:val="0"/>
        </w:rPr>
        <w:t xml:space="preserve">Grant Agreement: 101076765</w:t>
      </w:r>
    </w:p>
    <w:p w:rsidR="00000000" w:rsidDel="00000000" w:rsidP="00000000" w:rsidRDefault="00000000" w:rsidRPr="00000000" w14:paraId="0000000D">
      <w:pPr>
        <w:tabs>
          <w:tab w:val="right" w:leader="none" w:pos="9071"/>
        </w:tabs>
        <w:spacing w:after="0" w:line="276" w:lineRule="auto"/>
        <w:jc w:val="left"/>
        <w:rPr>
          <w:rFonts w:ascii="Montserrat" w:cs="Montserrat" w:eastAsia="Montserrat" w:hAnsi="Montserrat"/>
          <w:b w:val="1"/>
          <w:bCs w:val="1"/>
          <w:color w:val="04a797"/>
          <w:sz w:val="52"/>
          <w:szCs w:val="52"/>
          <w:u w:val="single"/>
        </w:rPr>
      </w:pPr>
      <w:r w:rsidDel="00000000" w:rsidR="00000000" w:rsidRPr="00000000">
        <w:rPr>
          <w:rtl w:val="0"/>
        </w:rPr>
      </w:r>
    </w:p>
    <w:p w:rsidR="00000000" w:rsidDel="00000000" w:rsidP="00000000" w:rsidRDefault="00000000" w:rsidRPr="00000000" w14:paraId="0000000E">
      <w:pPr>
        <w:tabs>
          <w:tab w:val="right" w:leader="none" w:pos="9071"/>
        </w:tabs>
        <w:spacing w:after="0" w:line="276" w:lineRule="auto"/>
        <w:jc w:val="center"/>
        <w:rPr>
          <w:rFonts w:ascii="Montserrat" w:cs="Montserrat" w:eastAsia="Montserrat" w:hAnsi="Montserrat"/>
          <w:b w:val="1"/>
          <w:bCs w:val="1"/>
          <w:color w:val="04a797"/>
          <w:sz w:val="52"/>
          <w:szCs w:val="52"/>
          <w:u w:val="single"/>
        </w:rPr>
      </w:pPr>
      <w:r w:rsidDel="00000000" w:rsidR="00000000" w:rsidRPr="00000000">
        <w:rPr>
          <w:rFonts w:ascii="Montserrat" w:cs="Montserrat" w:eastAsia="Montserrat" w:hAnsi="Montserrat"/>
          <w:b w:val="1"/>
          <w:bCs w:val="1"/>
          <w:color w:val="04a797"/>
          <w:sz w:val="52"/>
          <w:szCs w:val="52"/>
          <w:u w:val="single"/>
          <w:rtl w:val="0"/>
        </w:rPr>
        <w:t xml:space="preserve">Business Plan Template</w:t>
      </w:r>
    </w:p>
    <w:p w:rsidR="00000000" w:rsidDel="00000000" w:rsidP="00000000" w:rsidRDefault="00000000" w:rsidRPr="00000000" w14:paraId="0000000F">
      <w:pPr>
        <w:tabs>
          <w:tab w:val="right" w:leader="none" w:pos="9071"/>
        </w:tabs>
        <w:spacing w:after="0" w:line="276" w:lineRule="auto"/>
        <w:jc w:val="center"/>
        <w:rPr>
          <w:rFonts w:ascii="Montserrat" w:cs="Montserrat" w:eastAsia="Montserrat" w:hAnsi="Montserrat"/>
          <w:b w:val="1"/>
          <w:bCs w:val="1"/>
          <w:color w:val="0b5159"/>
          <w:sz w:val="52"/>
          <w:szCs w:val="52"/>
        </w:rPr>
      </w:pPr>
      <w:r w:rsidDel="00000000" w:rsidR="00000000" w:rsidRPr="00000000">
        <w:rPr>
          <w:rFonts w:ascii="Montserrat" w:cs="Montserrat" w:eastAsia="Montserrat" w:hAnsi="Montserrat"/>
          <w:b w:val="1"/>
          <w:bCs w:val="1"/>
          <w:color w:val="0b5159"/>
          <w:sz w:val="52"/>
          <w:szCs w:val="52"/>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1c4587"/>
          <w:sz w:val="20"/>
          <w:szCs w:val="20"/>
        </w:rPr>
      </w:pPr>
      <w:r w:rsidDel="00000000" w:rsidR="00000000" w:rsidRPr="00000000">
        <w:rPr>
          <w:b w:val="1"/>
          <w:bCs w:val="1"/>
          <w:color w:val="1c4587"/>
          <w:sz w:val="20"/>
          <w:szCs w:val="20"/>
          <w:rtl w:val="0"/>
        </w:rPr>
        <w:t xml:space="preserve">Author: Asier Larretxea Barja  (WEG)</w:t>
      </w:r>
      <w:r w:rsidDel="00000000" w:rsidR="00000000" w:rsidRPr="00000000">
        <w:rPr>
          <w:color w:val="1c4587"/>
          <w:sz w:val="20"/>
          <w:szCs w:val="20"/>
          <w:rtl w:val="0"/>
        </w:rPr>
        <w:t xml:space="preserve">  </w:t>
      </w:r>
    </w:p>
    <w:p w:rsidR="00000000" w:rsidDel="00000000" w:rsidP="00000000" w:rsidRDefault="00000000" w:rsidRPr="00000000" w14:paraId="00000011">
      <w:pPr>
        <w:tabs>
          <w:tab w:val="right" w:leader="none" w:pos="9071"/>
        </w:tabs>
        <w:spacing w:after="0" w:line="276" w:lineRule="auto"/>
        <w:jc w:val="left"/>
        <w:rPr>
          <w:b w:val="1"/>
          <w:bCs w:val="1"/>
          <w:color w:val="0b5159"/>
          <w:sz w:val="20"/>
          <w:szCs w:val="20"/>
          <w:highlight w:val="yellow"/>
        </w:rPr>
      </w:pPr>
      <w:r w:rsidDel="00000000" w:rsidR="00000000" w:rsidRPr="00000000">
        <w:rPr>
          <w:rtl w:val="0"/>
        </w:rPr>
      </w:r>
    </w:p>
    <w:p w:rsidR="00000000" w:rsidDel="00000000" w:rsidP="00000000" w:rsidRDefault="00000000" w:rsidRPr="00000000" w14:paraId="00000012">
      <w:pPr>
        <w:widowControl w:val="0"/>
        <w:spacing w:after="0" w:line="276" w:lineRule="auto"/>
        <w:ind w:left="141.73228346456688" w:right="-15.11811023621874" w:firstLine="0"/>
        <w:rPr>
          <w:b w:val="1"/>
          <w:bCs w:val="1"/>
          <w:color w:val="0b5394"/>
          <w:highlight w:val="yellow"/>
        </w:rPr>
      </w:pPr>
      <w:r w:rsidDel="00000000" w:rsidR="00000000" w:rsidRPr="00000000">
        <w:rPr>
          <w:color w:val="0b5394"/>
          <w:rtl w:val="0"/>
        </w:rPr>
        <w:t xml:space="preserve">This document outlines the main chapters a business plan should contain for an Energy Community. The chapters of this document will be developed based on the outcomes derived from the various stages outlined in the Design Phase of the Guidance Hub, as established by the LIFE-BECKON Project, or analogous tools and supplementary resources. </w:t>
      </w:r>
      <w:r w:rsidDel="00000000" w:rsidR="00000000" w:rsidRPr="00000000">
        <w:rPr>
          <w:b w:val="1"/>
          <w:bCs w:val="1"/>
          <w:color w:val="0b5394"/>
          <w:rtl w:val="0"/>
        </w:rPr>
        <w:t xml:space="preserve">May 2025</w:t>
      </w:r>
      <w:r w:rsidDel="00000000" w:rsidR="00000000" w:rsidRPr="00000000">
        <w:rPr>
          <w:rtl w:val="0"/>
        </w:rPr>
      </w:r>
    </w:p>
    <w:p w:rsidR="00000000" w:rsidDel="00000000" w:rsidP="00000000" w:rsidRDefault="00000000" w:rsidRPr="00000000" w14:paraId="00000013">
      <w:pPr>
        <w:spacing w:after="0" w:lineRule="auto"/>
        <w:jc w:val="left"/>
        <w:rPr>
          <w:sz w:val="28"/>
          <w:szCs w:val="28"/>
          <w:highlight w:val="yellow"/>
        </w:rPr>
      </w:pPr>
      <w:r w:rsidDel="00000000" w:rsidR="00000000" w:rsidRPr="00000000">
        <w:rPr>
          <w:rtl w:val="0"/>
        </w:rPr>
      </w:r>
    </w:p>
    <w:p w:rsidR="00000000" w:rsidDel="00000000" w:rsidP="00000000" w:rsidRDefault="00000000" w:rsidRPr="00000000" w14:paraId="00000014">
      <w:pPr>
        <w:spacing w:after="0" w:lineRule="auto"/>
        <w:jc w:val="left"/>
        <w:rPr>
          <w:sz w:val="28"/>
          <w:szCs w:val="28"/>
        </w:rPr>
      </w:pPr>
      <w:r w:rsidDel="00000000" w:rsidR="00000000" w:rsidRPr="00000000">
        <w:rPr>
          <w:rtl w:val="0"/>
        </w:rPr>
      </w:r>
    </w:p>
    <w:p w:rsidR="00000000" w:rsidDel="00000000" w:rsidP="00000000" w:rsidRDefault="00000000" w:rsidRPr="00000000" w14:paraId="00000015">
      <w:pPr>
        <w:spacing w:after="0" w:lineRule="auto"/>
        <w:jc w:val="left"/>
        <w:rPr>
          <w:sz w:val="28"/>
          <w:szCs w:val="28"/>
        </w:rPr>
      </w:pPr>
      <w:r w:rsidDel="00000000" w:rsidR="00000000" w:rsidRPr="00000000">
        <w:rPr>
          <w:rtl w:val="0"/>
        </w:rPr>
      </w:r>
    </w:p>
    <w:p w:rsidR="00000000" w:rsidDel="00000000" w:rsidP="00000000" w:rsidRDefault="00000000" w:rsidRPr="00000000" w14:paraId="00000016">
      <w:pPr>
        <w:spacing w:after="0" w:lineRule="auto"/>
        <w:jc w:val="left"/>
        <w:rPr>
          <w:sz w:val="28"/>
          <w:szCs w:val="28"/>
        </w:rPr>
      </w:pPr>
      <w:r w:rsidDel="00000000" w:rsidR="00000000" w:rsidRPr="00000000">
        <w:rPr>
          <w:rtl w:val="0"/>
        </w:rPr>
      </w:r>
    </w:p>
    <w:p w:rsidR="00000000" w:rsidDel="00000000" w:rsidP="00000000" w:rsidRDefault="00000000" w:rsidRPr="00000000" w14:paraId="00000017">
      <w:pPr>
        <w:spacing w:after="0" w:lineRule="auto"/>
        <w:jc w:val="left"/>
        <w:rPr>
          <w:sz w:val="28"/>
          <w:szCs w:val="28"/>
        </w:rPr>
      </w:pPr>
      <w:r w:rsidDel="00000000" w:rsidR="00000000" w:rsidRPr="00000000">
        <w:rPr>
          <w:rtl w:val="0"/>
        </w:rPr>
      </w:r>
    </w:p>
    <w:p w:rsidR="00000000" w:rsidDel="00000000" w:rsidP="00000000" w:rsidRDefault="00000000" w:rsidRPr="00000000" w14:paraId="00000018">
      <w:pPr>
        <w:tabs>
          <w:tab w:val="right" w:leader="none" w:pos="9071"/>
        </w:tabs>
        <w:spacing w:after="0" w:line="240" w:lineRule="auto"/>
        <w:rPr>
          <w:b w:val="1"/>
          <w:bCs w:val="1"/>
          <w:sz w:val="16"/>
          <w:szCs w:val="16"/>
        </w:rPr>
      </w:pPr>
      <w:r w:rsidDel="00000000" w:rsidR="00000000" w:rsidRPr="00000000">
        <w:rPr>
          <w:b w:val="1"/>
          <w:bCs w:val="1"/>
          <w:sz w:val="16"/>
          <w:szCs w:val="16"/>
          <w:rtl w:val="0"/>
        </w:rPr>
        <w:t xml:space="preserve">DISCLAIMER</w:t>
      </w:r>
    </w:p>
    <w:p w:rsidR="00000000" w:rsidDel="00000000" w:rsidP="00000000" w:rsidRDefault="00000000" w:rsidRPr="00000000" w14:paraId="00000019">
      <w:pPr>
        <w:spacing w:after="200" w:before="60" w:line="240" w:lineRule="auto"/>
        <w:rPr>
          <w:sz w:val="28"/>
          <w:szCs w:val="28"/>
        </w:rPr>
      </w:pPr>
      <w:r w:rsidDel="00000000" w:rsidR="00000000" w:rsidRPr="00000000">
        <w:rPr>
          <w:sz w:val="14"/>
          <w:szCs w:val="14"/>
          <w:rtl w:val="0"/>
        </w:rPr>
        <w:t xml:space="preserve">Co-funded by the European Union. Views and opinions expressed are however those of the author(s) only and do not necessarily reflect those of the European Union or CINEA. Neither the European Union nor the granting authority can be held responsible for them.</w:t>
      </w:r>
      <w:r w:rsidDel="00000000" w:rsidR="00000000" w:rsidRPr="00000000">
        <w:rPr>
          <w:rtl w:val="0"/>
        </w:rPr>
      </w:r>
    </w:p>
    <w:p w:rsidR="00000000" w:rsidDel="00000000" w:rsidP="00000000" w:rsidRDefault="00000000" w:rsidRPr="00000000" w14:paraId="0000001A">
      <w:pPr>
        <w:spacing w:after="0" w:lineRule="auto"/>
        <w:jc w:val="left"/>
        <w:rPr>
          <w:sz w:val="28"/>
          <w:szCs w:val="28"/>
        </w:rPr>
      </w:pPr>
      <w:r w:rsidDel="00000000" w:rsidR="00000000" w:rsidRPr="00000000">
        <w:rPr>
          <w:rtl w:val="0"/>
        </w:rPr>
      </w:r>
    </w:p>
    <w:p w:rsidR="00000000" w:rsidDel="00000000" w:rsidP="00000000" w:rsidRDefault="00000000" w:rsidRPr="00000000" w14:paraId="0000001B">
      <w:pPr>
        <w:spacing w:after="0" w:lineRule="auto"/>
        <w:jc w:val="left"/>
        <w:rPr>
          <w:sz w:val="28"/>
          <w:szCs w:val="28"/>
        </w:rPr>
      </w:pPr>
      <w:r w:rsidDel="00000000" w:rsidR="00000000" w:rsidRPr="00000000">
        <w:rPr>
          <w:rtl w:val="0"/>
        </w:rPr>
      </w:r>
    </w:p>
    <w:p w:rsidR="00000000" w:rsidDel="00000000" w:rsidP="00000000" w:rsidRDefault="00000000" w:rsidRPr="00000000" w14:paraId="0000001C">
      <w:pPr>
        <w:spacing w:after="0" w:lineRule="auto"/>
        <w:jc w:val="center"/>
        <w:rPr>
          <w:sz w:val="28"/>
          <w:szCs w:val="28"/>
        </w:rPr>
      </w:pPr>
      <w:r w:rsidDel="00000000" w:rsidR="00000000" w:rsidRPr="00000000">
        <w:rPr>
          <w:sz w:val="28"/>
          <w:szCs w:val="28"/>
        </w:rPr>
        <w:drawing>
          <wp:inline distB="19050" distT="19050" distL="19050" distR="19050">
            <wp:extent cx="787198" cy="375033"/>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87198" cy="375033"/>
                    </a:xfrm>
                    <a:prstGeom prst="rect"/>
                    <a:ln/>
                  </pic:spPr>
                </pic:pic>
              </a:graphicData>
            </a:graphic>
          </wp:inline>
        </w:drawing>
      </w:r>
      <w:r w:rsidDel="00000000" w:rsidR="00000000" w:rsidRPr="00000000">
        <w:rPr>
          <w:sz w:val="28"/>
          <w:szCs w:val="28"/>
        </w:rPr>
        <w:drawing>
          <wp:inline distB="19050" distT="19050" distL="19050" distR="19050">
            <wp:extent cx="623859" cy="623859"/>
            <wp:effectExtent b="0" l="0" r="0" t="0"/>
            <wp:docPr id="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23859" cy="623859"/>
                    </a:xfrm>
                    <a:prstGeom prst="rect"/>
                    <a:ln/>
                  </pic:spPr>
                </pic:pic>
              </a:graphicData>
            </a:graphic>
          </wp:inline>
        </w:drawing>
      </w:r>
      <w:r w:rsidDel="00000000" w:rsidR="00000000" w:rsidRPr="00000000">
        <w:rPr>
          <w:sz w:val="28"/>
          <w:szCs w:val="28"/>
        </w:rPr>
        <w:drawing>
          <wp:inline distB="19050" distT="19050" distL="19050" distR="19050">
            <wp:extent cx="565510" cy="600855"/>
            <wp:effectExtent b="0" l="0" r="0" t="0"/>
            <wp:docPr id="7"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65510" cy="600855"/>
                    </a:xfrm>
                    <a:prstGeom prst="rect"/>
                    <a:ln/>
                  </pic:spPr>
                </pic:pic>
              </a:graphicData>
            </a:graphic>
          </wp:inline>
        </w:drawing>
      </w:r>
      <w:r w:rsidDel="00000000" w:rsidR="00000000" w:rsidRPr="00000000">
        <w:rPr>
          <w:sz w:val="28"/>
          <w:szCs w:val="28"/>
        </w:rPr>
        <w:drawing>
          <wp:inline distB="19050" distT="19050" distL="19050" distR="19050">
            <wp:extent cx="933430" cy="430814"/>
            <wp:effectExtent b="0" l="0" r="0" t="0"/>
            <wp:docPr id="6" name="image10.png"/>
            <a:graphic>
              <a:graphicData uri="http://schemas.openxmlformats.org/drawingml/2006/picture">
                <pic:pic>
                  <pic:nvPicPr>
                    <pic:cNvPr id="0" name="image10.png"/>
                    <pic:cNvPicPr preferRelativeResize="0"/>
                  </pic:nvPicPr>
                  <pic:blipFill>
                    <a:blip r:embed="rId11"/>
                    <a:srcRect b="0" l="7768" r="6655" t="0"/>
                    <a:stretch>
                      <a:fillRect/>
                    </a:stretch>
                  </pic:blipFill>
                  <pic:spPr>
                    <a:xfrm>
                      <a:off x="0" y="0"/>
                      <a:ext cx="933430" cy="43081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Rule="auto"/>
        <w:jc w:val="center"/>
        <w:rPr>
          <w:sz w:val="28"/>
          <w:szCs w:val="28"/>
        </w:rPr>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440" w:top="1440" w:left="1440" w:right="1440" w:header="566.9291338582677" w:footer="566.9291338582677"/>
          <w:pgNumType w:start="1"/>
          <w:titlePg w:val="1"/>
        </w:sectPr>
      </w:pPr>
      <w:r w:rsidDel="00000000" w:rsidR="00000000" w:rsidRPr="00000000">
        <w:rPr>
          <w:sz w:val="28"/>
          <w:szCs w:val="28"/>
        </w:rPr>
        <w:drawing>
          <wp:inline distB="114300" distT="114300" distL="114300" distR="114300">
            <wp:extent cx="1267142" cy="398915"/>
            <wp:effectExtent b="0" l="0" r="0" t="0"/>
            <wp:docPr id="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267142" cy="398915"/>
                    </a:xfrm>
                    <a:prstGeom prst="rect"/>
                    <a:ln/>
                  </pic:spPr>
                </pic:pic>
              </a:graphicData>
            </a:graphic>
          </wp:inline>
        </w:drawing>
      </w:r>
      <w:r w:rsidDel="00000000" w:rsidR="00000000" w:rsidRPr="00000000">
        <w:rPr>
          <w:sz w:val="28"/>
          <w:szCs w:val="28"/>
        </w:rPr>
        <w:drawing>
          <wp:inline distB="19050" distT="19050" distL="19050" distR="19050">
            <wp:extent cx="877146" cy="438573"/>
            <wp:effectExtent b="0" l="0" r="0" t="0"/>
            <wp:docPr id="8"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877146" cy="438573"/>
                    </a:xfrm>
                    <a:prstGeom prst="rect"/>
                    <a:ln/>
                  </pic:spPr>
                </pic:pic>
              </a:graphicData>
            </a:graphic>
          </wp:inline>
        </w:drawing>
      </w:r>
      <w:r w:rsidDel="00000000" w:rsidR="00000000" w:rsidRPr="00000000">
        <w:rPr>
          <w:sz w:val="28"/>
          <w:szCs w:val="28"/>
        </w:rPr>
        <w:drawing>
          <wp:inline distB="19050" distT="19050" distL="19050" distR="19050">
            <wp:extent cx="817347" cy="408674"/>
            <wp:effectExtent b="0" l="0" r="0" t="0"/>
            <wp:docPr id="11" name="image5.png"/>
            <a:graphic>
              <a:graphicData uri="http://schemas.openxmlformats.org/drawingml/2006/picture">
                <pic:pic>
                  <pic:nvPicPr>
                    <pic:cNvPr id="0" name="image5.png"/>
                    <pic:cNvPicPr preferRelativeResize="0"/>
                  </pic:nvPicPr>
                  <pic:blipFill>
                    <a:blip r:embed="rId20"/>
                    <a:srcRect b="0" l="0" r="0" t="3511"/>
                    <a:stretch>
                      <a:fillRect/>
                    </a:stretch>
                  </pic:blipFill>
                  <pic:spPr>
                    <a:xfrm>
                      <a:off x="0" y="0"/>
                      <a:ext cx="817347" cy="408674"/>
                    </a:xfrm>
                    <a:prstGeom prst="rect"/>
                    <a:ln/>
                  </pic:spPr>
                </pic:pic>
              </a:graphicData>
            </a:graphic>
          </wp:inline>
        </w:drawing>
      </w:r>
      <w:r w:rsidDel="00000000" w:rsidR="00000000" w:rsidRPr="00000000">
        <w:rPr>
          <w:sz w:val="28"/>
          <w:szCs w:val="28"/>
        </w:rPr>
        <w:drawing>
          <wp:inline distB="19050" distT="19050" distL="19050" distR="19050">
            <wp:extent cx="1056436" cy="339569"/>
            <wp:effectExtent b="0" l="0" r="0" t="0"/>
            <wp:docPr id="10" name="image2.png"/>
            <a:graphic>
              <a:graphicData uri="http://schemas.openxmlformats.org/drawingml/2006/picture">
                <pic:pic>
                  <pic:nvPicPr>
                    <pic:cNvPr id="0" name="image2.png"/>
                    <pic:cNvPicPr preferRelativeResize="0"/>
                  </pic:nvPicPr>
                  <pic:blipFill>
                    <a:blip r:embed="rId21"/>
                    <a:srcRect b="24138" l="0" r="0" t="28647"/>
                    <a:stretch>
                      <a:fillRect/>
                    </a:stretch>
                  </pic:blipFill>
                  <pic:spPr>
                    <a:xfrm>
                      <a:off x="0" y="0"/>
                      <a:ext cx="1056436" cy="33956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tbl>
      <w:tblPr>
        <w:tblStyle w:val="Table1"/>
        <w:tblW w:w="92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0"/>
        <w:tblGridChange w:id="0">
          <w:tblGrid>
            <w:gridCol w:w="9240"/>
          </w:tblGrid>
        </w:tblGridChange>
      </w:tblGrid>
      <w:tr>
        <w:trPr>
          <w:cantSplit w:val="0"/>
          <w:tblHeader w:val="0"/>
        </w:trPr>
        <w:tc>
          <w:tcPr>
            <w:shd w:fill="auto" w:val="clear"/>
          </w:tcPr>
          <w:p w:rsidR="00000000" w:rsidDel="00000000" w:rsidP="00000000" w:rsidRDefault="00000000" w:rsidRPr="00000000" w14:paraId="00000020">
            <w:pPr>
              <w:jc w:val="both"/>
              <w:rPr>
                <w:rFonts w:ascii="Calibri" w:cs="Calibri" w:eastAsia="Calibri" w:hAnsi="Calibri"/>
                <w:b w:val="1"/>
                <w:bCs w:val="1"/>
                <w:i w:val="1"/>
                <w:iCs w:val="1"/>
                <w:u w:val="single"/>
              </w:rPr>
            </w:pPr>
            <w:r w:rsidDel="00000000" w:rsidR="00000000" w:rsidRPr="00000000">
              <w:rPr>
                <w:rFonts w:ascii="Calibri" w:cs="Calibri" w:eastAsia="Calibri" w:hAnsi="Calibri"/>
                <w:b w:val="1"/>
                <w:bCs w:val="1"/>
                <w:i w:val="1"/>
                <w:iCs w:val="1"/>
                <w:u w:val="single"/>
                <w:rtl w:val="0"/>
              </w:rPr>
              <w:t xml:space="preserve">INSTRUCTIONS TO USE THE BUSINESS PLAN TEMPLATE</w:t>
            </w:r>
          </w:p>
          <w:p w:rsidR="00000000" w:rsidDel="00000000" w:rsidP="00000000" w:rsidRDefault="00000000" w:rsidRPr="00000000" w14:paraId="00000021">
            <w:pPr>
              <w:jc w:val="both"/>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rPr>
            </w:pPr>
            <w:r w:rsidDel="00000000" w:rsidR="00000000" w:rsidRPr="00000000">
              <w:rPr>
                <w:rFonts w:ascii="Calibri" w:cs="Calibri" w:eastAsia="Calibri" w:hAnsi="Calibri"/>
                <w:rtl w:val="0"/>
              </w:rPr>
              <w:t xml:space="preserve">This business plan template helps the user define the different sections of a business plan for energy communities. The instructions give several tips of what is important to be included in the business plan. Please, feel free to modify and adapt the business plan template in the most convenient way.</w:t>
            </w:r>
          </w:p>
          <w:p w:rsidR="00000000" w:rsidDel="00000000" w:rsidP="00000000" w:rsidRDefault="00000000" w:rsidRPr="00000000" w14:paraId="0000002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4">
            <w:pPr>
              <w:jc w:val="both"/>
              <w:rPr>
                <w:rFonts w:ascii="Calibri" w:cs="Calibri" w:eastAsia="Calibri" w:hAnsi="Calibri"/>
              </w:rPr>
            </w:pPr>
            <w:r w:rsidDel="00000000" w:rsidR="00000000" w:rsidRPr="00000000">
              <w:rPr>
                <w:rFonts w:ascii="Calibri" w:cs="Calibri" w:eastAsia="Calibri" w:hAnsi="Calibri"/>
                <w:rtl w:val="0"/>
              </w:rPr>
              <w:t xml:space="preserve">In order to facilitate the fill in of this business plan template, the user is invited to use other material described in the Guidance Hub of the LIFE-BECKON project “</w:t>
            </w:r>
            <w:hyperlink r:id="rId22">
              <w:r w:rsidDel="00000000" w:rsidR="00000000" w:rsidRPr="00000000">
                <w:rPr>
                  <w:rFonts w:ascii="Calibri" w:cs="Calibri" w:eastAsia="Calibri" w:hAnsi="Calibri"/>
                  <w:color w:val="1155cc"/>
                  <w:u w:val="single"/>
                  <w:rtl w:val="0"/>
                </w:rPr>
                <w:t xml:space="preserve">design phase</w:t>
              </w:r>
            </w:hyperlink>
            <w:r w:rsidDel="00000000" w:rsidR="00000000" w:rsidRPr="00000000">
              <w:rPr>
                <w:rFonts w:ascii="Calibri" w:cs="Calibri" w:eastAsia="Calibri" w:hAnsi="Calibri"/>
                <w:rtl w:val="0"/>
              </w:rPr>
              <w:t xml:space="preserve">”, related to each of the sections of this Business plan template.</w:t>
            </w:r>
          </w:p>
          <w:p w:rsidR="00000000" w:rsidDel="00000000" w:rsidP="00000000" w:rsidRDefault="00000000" w:rsidRPr="00000000" w14:paraId="0000002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rPr>
            </w:pPr>
            <w:r w:rsidDel="00000000" w:rsidR="00000000" w:rsidRPr="00000000">
              <w:rPr>
                <w:rFonts w:ascii="Calibri" w:cs="Calibri" w:eastAsia="Calibri" w:hAnsi="Calibri"/>
                <w:rtl w:val="0"/>
              </w:rPr>
              <w:t xml:space="preserve">In case you are just starting and new in the topic, consider using ”Two pager summing up the initial idea for Energy communities' ' from the “initiation” phase. This document helps discuss and define the key ideas for the ECs. You may also find it helpful to consult the </w:t>
            </w:r>
            <w:hyperlink r:id="rId23">
              <w:r w:rsidDel="00000000" w:rsidR="00000000" w:rsidRPr="00000000">
                <w:rPr>
                  <w:rFonts w:ascii="Calibri" w:cs="Calibri" w:eastAsia="Calibri" w:hAnsi="Calibri"/>
                  <w:color w:val="1155cc"/>
                  <w:u w:val="single"/>
                  <w:rtl w:val="0"/>
                </w:rPr>
                <w:t xml:space="preserve">videos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27">
            <w:pPr>
              <w:rPr>
                <w:rFonts w:ascii="Calibri" w:cs="Calibri" w:eastAsia="Calibri" w:hAnsi="Calibri"/>
                <w:i w:val="1"/>
                <w:iCs w:val="1"/>
                <w:color w:val="c00000"/>
              </w:rPr>
            </w:pPr>
            <w:r w:rsidDel="00000000" w:rsidR="00000000" w:rsidRPr="00000000">
              <w:rPr>
                <w:rtl w:val="0"/>
              </w:rPr>
            </w:r>
          </w:p>
        </w:tc>
      </w:tr>
    </w:tbl>
    <w:p w:rsidR="00000000" w:rsidDel="00000000" w:rsidP="00000000" w:rsidRDefault="00000000" w:rsidRPr="00000000" w14:paraId="00000028">
      <w:pPr>
        <w:pStyle w:val="Heading1"/>
        <w:tabs>
          <w:tab w:val="right" w:leader="none" w:pos="9071"/>
          <w:tab w:val="right" w:leader="none" w:pos="9071"/>
        </w:tabs>
        <w:ind w:left="0" w:firstLine="0"/>
        <w:rPr/>
      </w:pPr>
      <w:bookmarkStart w:colFirst="0" w:colLast="0" w:name="_heading=h.e5lwtpschty5" w:id="0"/>
      <w:bookmarkEnd w:id="0"/>
      <w:r w:rsidDel="00000000" w:rsidR="00000000" w:rsidRPr="00000000">
        <w:br w:type="page"/>
      </w:r>
      <w:r w:rsidDel="00000000" w:rsidR="00000000" w:rsidRPr="00000000">
        <w:rPr>
          <w:rtl w:val="0"/>
        </w:rPr>
      </w:r>
    </w:p>
    <w:p w:rsidR="00000000" w:rsidDel="00000000" w:rsidP="00000000" w:rsidRDefault="00000000" w:rsidRPr="00000000" w14:paraId="00000029">
      <w:pPr>
        <w:tabs>
          <w:tab w:val="right" w:leader="none" w:pos="9071"/>
          <w:tab w:val="right" w:leader="none" w:pos="8931"/>
        </w:tabs>
        <w:spacing w:after="0" w:before="240" w:lineRule="auto"/>
        <w:jc w:val="left"/>
        <w:rPr>
          <w:b w:val="1"/>
          <w:bCs w:val="1"/>
          <w:color w:val="0b5394"/>
          <w:sz w:val="40"/>
          <w:szCs w:val="40"/>
        </w:rPr>
      </w:pPr>
      <w:r w:rsidDel="00000000" w:rsidR="00000000" w:rsidRPr="00000000">
        <w:rPr>
          <w:b w:val="1"/>
          <w:bCs w:val="1"/>
          <w:color w:val="0b5394"/>
          <w:sz w:val="40"/>
          <w:szCs w:val="40"/>
          <w:rtl w:val="0"/>
        </w:rPr>
        <w:t xml:space="preserve">Table of contents</w:t>
      </w:r>
    </w:p>
    <w:p w:rsidR="00000000" w:rsidDel="00000000" w:rsidP="00000000" w:rsidRDefault="00000000" w:rsidRPr="00000000" w14:paraId="0000002A">
      <w:pPr>
        <w:tabs>
          <w:tab w:val="right" w:leader="none" w:pos="9071"/>
          <w:tab w:val="right" w:leader="none" w:pos="8931"/>
        </w:tabs>
        <w:spacing w:after="0" w:before="240" w:line="360" w:lineRule="auto"/>
        <w:rPr>
          <w:b w:val="1"/>
          <w:bCs w:val="1"/>
          <w:color w:val="0b5394"/>
          <w:sz w:val="40"/>
          <w:szCs w:val="40"/>
        </w:rPr>
      </w:pPr>
      <w:r w:rsidDel="00000000" w:rsidR="00000000" w:rsidRPr="00000000">
        <w:rPr>
          <w:rtl w:val="0"/>
        </w:rPr>
      </w:r>
    </w:p>
    <w:sdt>
      <w:sdtPr>
        <w:id w:val="-1102255295"/>
        <w:docPartObj>
          <w:docPartGallery w:val="Table of Contents"/>
          <w:docPartUnique w:val="1"/>
        </w:docPartObj>
      </w:sdtPr>
      <w:sdtContent>
        <w:p w:rsidR="00000000" w:rsidDel="00000000" w:rsidP="00000000" w:rsidRDefault="00000000" w:rsidRPr="00000000" w14:paraId="0000002B">
          <w:pPr>
            <w:widowControl w:val="0"/>
            <w:tabs>
              <w:tab w:val="right" w:leader="none" w:pos="12000"/>
            </w:tabs>
            <w:spacing w:after="0" w:before="60" w:line="360" w:lineRule="auto"/>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1. Executive Summary</w:t>
              <w:tab/>
              <w:t xml:space="preserve">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360" w:lineRule="auto"/>
            <w:rPr>
              <w:b w:val="1"/>
              <w:bCs w:val="1"/>
              <w:i w:val="0"/>
              <w:iCs w:val="0"/>
              <w:smallCaps w:val="0"/>
              <w:strike w:val="0"/>
              <w:color w:val="000000"/>
              <w:sz w:val="24"/>
              <w:szCs w:val="24"/>
              <w:u w:val="none"/>
              <w:shd w:fill="auto" w:val="clear"/>
              <w:vertAlign w:val="baseline"/>
            </w:rPr>
          </w:pPr>
          <w:hyperlink w:anchor="_heading=h.1fob9te">
            <w:r w:rsidDel="00000000" w:rsidR="00000000" w:rsidRPr="00000000">
              <w:rPr>
                <w:i w:val="0"/>
                <w:iCs w:val="0"/>
                <w:smallCaps w:val="0"/>
                <w:strike w:val="0"/>
                <w:color w:val="000000"/>
                <w:sz w:val="24"/>
                <w:szCs w:val="24"/>
                <w:u w:val="none"/>
                <w:shd w:fill="auto" w:val="clear"/>
                <w:vertAlign w:val="baseline"/>
                <w:rtl w:val="0"/>
              </w:rPr>
              <w:t xml:space="preserve">2. EC Concept</w:t>
              <w:tab/>
              <w:t xml:space="preserve">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360" w:lineRule="auto"/>
            <w:rPr>
              <w:i w:val="0"/>
              <w:iCs w:val="0"/>
              <w:smallCaps w:val="0"/>
              <w:strike w:val="0"/>
              <w:color w:val="000000"/>
              <w:sz w:val="24"/>
              <w:szCs w:val="24"/>
              <w:u w:val="none"/>
              <w:shd w:fill="auto" w:val="clear"/>
              <w:vertAlign w:val="baseline"/>
            </w:rPr>
          </w:pPr>
          <w:hyperlink w:anchor="_heading=h.sg8xl4f4lj9t">
            <w:r w:rsidDel="00000000" w:rsidR="00000000" w:rsidRPr="00000000">
              <w:rPr>
                <w:i w:val="0"/>
                <w:iCs w:val="0"/>
                <w:smallCaps w:val="0"/>
                <w:strike w:val="0"/>
                <w:color w:val="000000"/>
                <w:sz w:val="24"/>
                <w:szCs w:val="24"/>
                <w:u w:val="none"/>
                <w:shd w:fill="auto" w:val="clear"/>
                <w:vertAlign w:val="baseline"/>
                <w:rtl w:val="0"/>
              </w:rPr>
              <w:t xml:space="preserve">3. Business Model</w:t>
              <w:tab/>
              <w:t xml:space="preserve">8</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360" w:lineRule="auto"/>
            <w:rPr>
              <w:i w:val="0"/>
              <w:iCs w:val="0"/>
              <w:smallCaps w:val="0"/>
              <w:strike w:val="0"/>
              <w:color w:val="000000"/>
              <w:sz w:val="24"/>
              <w:szCs w:val="24"/>
              <w:u w:val="none"/>
              <w:shd w:fill="auto" w:val="clear"/>
              <w:vertAlign w:val="baseline"/>
            </w:rPr>
          </w:pPr>
          <w:hyperlink w:anchor="_heading=h.2gm18nl2no5n">
            <w:r w:rsidDel="00000000" w:rsidR="00000000" w:rsidRPr="00000000">
              <w:rPr>
                <w:i w:val="0"/>
                <w:iCs w:val="0"/>
                <w:smallCaps w:val="0"/>
                <w:strike w:val="0"/>
                <w:color w:val="000000"/>
                <w:sz w:val="24"/>
                <w:szCs w:val="24"/>
                <w:u w:val="none"/>
                <w:shd w:fill="auto" w:val="clear"/>
                <w:vertAlign w:val="baseline"/>
                <w:rtl w:val="0"/>
              </w:rPr>
              <w:t xml:space="preserve">4. Engagement strategy, communication &amp; participatory processes</w:t>
              <w:tab/>
              <w:t xml:space="preserve">10</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360" w:lineRule="auto"/>
            <w:rPr>
              <w:i w:val="0"/>
              <w:iCs w:val="0"/>
              <w:smallCaps w:val="0"/>
              <w:strike w:val="0"/>
              <w:color w:val="000000"/>
              <w:sz w:val="24"/>
              <w:szCs w:val="24"/>
              <w:u w:val="none"/>
              <w:shd w:fill="auto" w:val="clear"/>
              <w:vertAlign w:val="baseline"/>
            </w:rPr>
          </w:pPr>
          <w:hyperlink w:anchor="_heading=h.m7onsnq4kerf">
            <w:r w:rsidDel="00000000" w:rsidR="00000000" w:rsidRPr="00000000">
              <w:rPr>
                <w:i w:val="0"/>
                <w:iCs w:val="0"/>
                <w:smallCaps w:val="0"/>
                <w:strike w:val="0"/>
                <w:color w:val="000000"/>
                <w:sz w:val="24"/>
                <w:szCs w:val="24"/>
                <w:u w:val="none"/>
                <w:shd w:fill="auto" w:val="clear"/>
                <w:vertAlign w:val="baseline"/>
                <w:rtl w:val="0"/>
              </w:rPr>
              <w:t xml:space="preserve">5. Governance and Staffing</w:t>
              <w:tab/>
              <w:t xml:space="preserve">12</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360" w:lineRule="auto"/>
            <w:rPr>
              <w:i w:val="0"/>
              <w:iCs w:val="0"/>
              <w:smallCaps w:val="0"/>
              <w:strike w:val="0"/>
              <w:color w:val="000000"/>
              <w:sz w:val="24"/>
              <w:szCs w:val="24"/>
              <w:u w:val="none"/>
              <w:shd w:fill="auto" w:val="clear"/>
              <w:vertAlign w:val="baseline"/>
            </w:rPr>
          </w:pPr>
          <w:hyperlink w:anchor="_heading=h.xjycbxurm3a8">
            <w:r w:rsidDel="00000000" w:rsidR="00000000" w:rsidRPr="00000000">
              <w:rPr>
                <w:i w:val="0"/>
                <w:iCs w:val="0"/>
                <w:smallCaps w:val="0"/>
                <w:strike w:val="0"/>
                <w:color w:val="000000"/>
                <w:sz w:val="24"/>
                <w:szCs w:val="24"/>
                <w:u w:val="none"/>
                <w:shd w:fill="auto" w:val="clear"/>
                <w:vertAlign w:val="baseline"/>
                <w:rtl w:val="0"/>
              </w:rPr>
              <w:t xml:space="preserve">6. Financials of the project</w:t>
              <w:tab/>
              <w:t xml:space="preserve">13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360" w:lineRule="auto"/>
            <w:rPr>
              <w:i w:val="0"/>
              <w:iCs w:val="0"/>
              <w:smallCaps w:val="0"/>
              <w:strike w:val="0"/>
              <w:color w:val="000000"/>
              <w:sz w:val="24"/>
              <w:szCs w:val="24"/>
              <w:u w:val="none"/>
              <w:shd w:fill="auto" w:val="clear"/>
              <w:vertAlign w:val="baseline"/>
            </w:rPr>
          </w:pPr>
          <w:hyperlink w:anchor="_heading=h.6p8g9s4rcaay">
            <w:r w:rsidDel="00000000" w:rsidR="00000000" w:rsidRPr="00000000">
              <w:rPr>
                <w:i w:val="0"/>
                <w:iCs w:val="0"/>
                <w:smallCaps w:val="0"/>
                <w:strike w:val="0"/>
                <w:color w:val="000000"/>
                <w:sz w:val="24"/>
                <w:szCs w:val="24"/>
                <w:u w:val="none"/>
                <w:shd w:fill="auto" w:val="clear"/>
                <w:vertAlign w:val="baseline"/>
                <w:rtl w:val="0"/>
              </w:rPr>
              <w:t xml:space="preserve">7. Evaluation</w:t>
              <w:tab/>
              <w:t xml:space="preserve">15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360" w:lineRule="auto"/>
            <w:rPr>
              <w:i w:val="0"/>
              <w:iCs w:val="0"/>
              <w:smallCaps w:val="0"/>
              <w:strike w:val="0"/>
              <w:color w:val="000000"/>
              <w:sz w:val="24"/>
              <w:szCs w:val="24"/>
              <w:u w:val="none"/>
              <w:shd w:fill="auto" w:val="clear"/>
              <w:vertAlign w:val="baseline"/>
            </w:rPr>
          </w:pPr>
          <w:hyperlink w:anchor="_heading=h.74ohwv1pb9r4">
            <w:r w:rsidDel="00000000" w:rsidR="00000000" w:rsidRPr="00000000">
              <w:rPr>
                <w:i w:val="0"/>
                <w:iCs w:val="0"/>
                <w:smallCaps w:val="0"/>
                <w:strike w:val="0"/>
                <w:color w:val="000000"/>
                <w:sz w:val="24"/>
                <w:szCs w:val="24"/>
                <w:u w:val="none"/>
                <w:shd w:fill="auto" w:val="clear"/>
                <w:vertAlign w:val="baseline"/>
                <w:rtl w:val="0"/>
              </w:rPr>
              <w:t xml:space="preserve">8. Appendices</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spacing w:line="360" w:lineRule="auto"/>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1"/>
        <w:numPr>
          <w:ilvl w:val="0"/>
          <w:numId w:val="11"/>
        </w:numPr>
        <w:tabs>
          <w:tab w:val="right" w:leader="none" w:pos="9071"/>
          <w:tab w:val="right" w:leader="none" w:pos="9071"/>
        </w:tabs>
        <w:spacing w:line="360" w:lineRule="auto"/>
        <w:ind w:left="0" w:hanging="283.46456692913375"/>
        <w:rPr>
          <w:color w:val="0b5394"/>
          <w:sz w:val="28"/>
          <w:szCs w:val="28"/>
        </w:rPr>
      </w:pPr>
      <w:bookmarkStart w:colFirst="0" w:colLast="0" w:name="_heading=h.30j0zll" w:id="1"/>
      <w:bookmarkEnd w:id="1"/>
      <w:r w:rsidDel="00000000" w:rsidR="00000000" w:rsidRPr="00000000">
        <w:rPr>
          <w:rFonts w:ascii="Calibri" w:cs="Calibri" w:eastAsia="Calibri" w:hAnsi="Calibri"/>
          <w:color w:val="0b5394"/>
          <w:sz w:val="28"/>
          <w:szCs w:val="28"/>
          <w:rtl w:val="0"/>
        </w:rPr>
        <w:t xml:space="preserve">Executive Summary</w:t>
      </w:r>
      <w:r w:rsidDel="00000000" w:rsidR="00000000" w:rsidRPr="00000000">
        <w:rPr>
          <w:rtl w:val="0"/>
        </w:rPr>
      </w:r>
    </w:p>
    <w:p w:rsidR="00000000" w:rsidDel="00000000" w:rsidP="00000000" w:rsidRDefault="00000000" w:rsidRPr="00000000" w14:paraId="00000045">
      <w:pPr>
        <w:spacing w:line="360" w:lineRule="auto"/>
        <w:rPr>
          <w:sz w:val="24"/>
          <w:szCs w:val="24"/>
        </w:rPr>
      </w:pPr>
      <w:r w:rsidDel="00000000" w:rsidR="00000000" w:rsidRPr="00000000">
        <w:rPr>
          <w:sz w:val="24"/>
          <w:szCs w:val="24"/>
          <w:rtl w:val="0"/>
        </w:rPr>
        <w:t xml:space="preserve">Shortly explain the main facts about the business plan. The summary should at least briefly explain:</w:t>
      </w:r>
    </w:p>
    <w:p w:rsidR="00000000" w:rsidDel="00000000" w:rsidP="00000000" w:rsidRDefault="00000000" w:rsidRPr="00000000" w14:paraId="00000046">
      <w:pPr>
        <w:numPr>
          <w:ilvl w:val="0"/>
          <w:numId w:val="12"/>
        </w:numPr>
        <w:spacing w:after="0" w:line="360" w:lineRule="auto"/>
        <w:ind w:left="720" w:hanging="360"/>
        <w:rPr>
          <w:sz w:val="24"/>
          <w:szCs w:val="24"/>
        </w:rPr>
      </w:pPr>
      <w:r w:rsidDel="00000000" w:rsidR="00000000" w:rsidRPr="00000000">
        <w:rPr>
          <w:sz w:val="24"/>
          <w:szCs w:val="24"/>
          <w:rtl w:val="0"/>
        </w:rPr>
        <w:t xml:space="preserve">The goal of the EC.</w:t>
      </w:r>
    </w:p>
    <w:p w:rsidR="00000000" w:rsidDel="00000000" w:rsidP="00000000" w:rsidRDefault="00000000" w:rsidRPr="00000000" w14:paraId="00000047">
      <w:pPr>
        <w:numPr>
          <w:ilvl w:val="0"/>
          <w:numId w:val="12"/>
        </w:numPr>
        <w:spacing w:after="0" w:line="360" w:lineRule="auto"/>
        <w:ind w:left="720" w:hanging="360"/>
        <w:rPr>
          <w:sz w:val="24"/>
          <w:szCs w:val="24"/>
        </w:rPr>
      </w:pPr>
      <w:r w:rsidDel="00000000" w:rsidR="00000000" w:rsidRPr="00000000">
        <w:rPr>
          <w:sz w:val="24"/>
          <w:szCs w:val="24"/>
          <w:rtl w:val="0"/>
        </w:rPr>
        <w:t xml:space="preserve">The activities performed.</w:t>
      </w:r>
    </w:p>
    <w:p w:rsidR="00000000" w:rsidDel="00000000" w:rsidP="00000000" w:rsidRDefault="00000000" w:rsidRPr="00000000" w14:paraId="00000048">
      <w:pPr>
        <w:numPr>
          <w:ilvl w:val="0"/>
          <w:numId w:val="12"/>
        </w:numPr>
        <w:spacing w:after="0" w:line="360" w:lineRule="auto"/>
        <w:ind w:left="720" w:hanging="360"/>
        <w:rPr>
          <w:sz w:val="24"/>
          <w:szCs w:val="24"/>
        </w:rPr>
      </w:pPr>
      <w:r w:rsidDel="00000000" w:rsidR="00000000" w:rsidRPr="00000000">
        <w:rPr>
          <w:sz w:val="24"/>
          <w:szCs w:val="24"/>
          <w:rtl w:val="0"/>
        </w:rPr>
        <w:t xml:space="preserve">The promoters and expected participants.</w:t>
      </w:r>
    </w:p>
    <w:p w:rsidR="00000000" w:rsidDel="00000000" w:rsidP="00000000" w:rsidRDefault="00000000" w:rsidRPr="00000000" w14:paraId="00000049">
      <w:pPr>
        <w:numPr>
          <w:ilvl w:val="0"/>
          <w:numId w:val="12"/>
        </w:numPr>
        <w:spacing w:after="0" w:line="360" w:lineRule="auto"/>
        <w:ind w:left="720" w:hanging="360"/>
        <w:rPr>
          <w:sz w:val="24"/>
          <w:szCs w:val="24"/>
        </w:rPr>
      </w:pPr>
      <w:r w:rsidDel="00000000" w:rsidR="00000000" w:rsidRPr="00000000">
        <w:rPr>
          <w:sz w:val="24"/>
          <w:szCs w:val="24"/>
          <w:rtl w:val="0"/>
        </w:rPr>
        <w:t xml:space="preserve">The benefits and USPs for the potential participants, collaborators and investors.</w:t>
      </w:r>
    </w:p>
    <w:p w:rsidR="00000000" w:rsidDel="00000000" w:rsidP="00000000" w:rsidRDefault="00000000" w:rsidRPr="00000000" w14:paraId="0000004A">
      <w:pPr>
        <w:numPr>
          <w:ilvl w:val="0"/>
          <w:numId w:val="12"/>
        </w:numPr>
        <w:spacing w:after="0" w:line="360" w:lineRule="auto"/>
        <w:ind w:left="720" w:hanging="360"/>
        <w:rPr>
          <w:sz w:val="24"/>
          <w:szCs w:val="24"/>
        </w:rPr>
      </w:pPr>
      <w:r w:rsidDel="00000000" w:rsidR="00000000" w:rsidRPr="00000000">
        <w:rPr>
          <w:sz w:val="24"/>
          <w:szCs w:val="24"/>
          <w:rtl w:val="0"/>
        </w:rPr>
        <w:t xml:space="preserve">How it will be organised.</w:t>
      </w:r>
    </w:p>
    <w:p w:rsidR="00000000" w:rsidDel="00000000" w:rsidP="00000000" w:rsidRDefault="00000000" w:rsidRPr="00000000" w14:paraId="0000004B">
      <w:pPr>
        <w:numPr>
          <w:ilvl w:val="0"/>
          <w:numId w:val="12"/>
        </w:numPr>
        <w:spacing w:line="360" w:lineRule="auto"/>
        <w:ind w:left="720" w:hanging="360"/>
        <w:rPr>
          <w:sz w:val="24"/>
          <w:szCs w:val="24"/>
        </w:rPr>
      </w:pPr>
      <w:r w:rsidDel="00000000" w:rsidR="00000000" w:rsidRPr="00000000">
        <w:rPr>
          <w:sz w:val="24"/>
          <w:szCs w:val="24"/>
          <w:rtl w:val="0"/>
        </w:rPr>
        <w:t xml:space="preserve">The funding &amp; revenues and the investments &amp; costs.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sz w:val="24"/>
          <w:szCs w:val="24"/>
        </w:rPr>
      </w:pPr>
      <w:r w:rsidDel="00000000" w:rsidR="00000000" w:rsidRPr="00000000">
        <w:rPr>
          <w:rFonts w:ascii="Calibri" w:cs="Calibri" w:eastAsia="Calibri" w:hAnsi="Calibri"/>
          <w:b w:val="0"/>
          <w:bCs w:val="0"/>
          <w:i w:val="0"/>
          <w:iCs w:val="0"/>
          <w:smallCaps w:val="0"/>
          <w:strike w:val="0"/>
          <w:color w:val="000000"/>
          <w:sz w:val="24"/>
          <w:szCs w:val="24"/>
          <w:u w:val="none"/>
          <w:vertAlign w:val="baseline"/>
          <w:rtl w:val="0"/>
        </w:rPr>
        <w:t xml:space="preserve">This section should only b</w:t>
      </w:r>
      <w:r w:rsidDel="00000000" w:rsidR="00000000" w:rsidRPr="00000000">
        <w:rPr>
          <w:sz w:val="24"/>
          <w:szCs w:val="24"/>
          <w:rtl w:val="0"/>
        </w:rPr>
        <w:t xml:space="preserve">e completed once the</w:t>
      </w:r>
      <w:r w:rsidDel="00000000" w:rsidR="00000000" w:rsidRPr="00000000">
        <w:rPr>
          <w:rFonts w:ascii="Calibri" w:cs="Calibri" w:eastAsia="Calibri" w:hAnsi="Calibri"/>
          <w:b w:val="0"/>
          <w:bCs w:val="0"/>
          <w:i w:val="0"/>
          <w:iCs w:val="0"/>
          <w:smallCaps w:val="0"/>
          <w:strike w:val="0"/>
          <w:color w:val="000000"/>
          <w:sz w:val="24"/>
          <w:szCs w:val="24"/>
          <w:u w:val="none"/>
          <w:vertAlign w:val="baseline"/>
          <w:rtl w:val="0"/>
        </w:rPr>
        <w:t xml:space="preserve"> business plan is written.</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sz w:val="24"/>
          <w:szCs w:val="24"/>
        </w:rPr>
      </w:pPr>
      <w:r w:rsidDel="00000000" w:rsidR="00000000" w:rsidRPr="00000000">
        <w:rPr>
          <w:rtl w:val="0"/>
        </w:rPr>
      </w:r>
    </w:p>
    <w:p w:rsidR="00000000" w:rsidDel="00000000" w:rsidP="00000000" w:rsidRDefault="00000000" w:rsidRPr="00000000" w14:paraId="0000004E">
      <w:pPr>
        <w:spacing w:after="0" w:line="360" w:lineRule="auto"/>
        <w:ind w:left="0" w:firstLine="0"/>
        <w:rPr>
          <w:sz w:val="24"/>
          <w:szCs w:val="24"/>
        </w:rPr>
        <w:sectPr>
          <w:headerReference r:id="rId24" w:type="default"/>
          <w:type w:val="nextPage"/>
          <w:pgSz w:h="16838" w:w="11906" w:orient="portrait"/>
          <w:pgMar w:bottom="1440" w:top="1440" w:left="1440" w:right="1440" w:header="453.5433070866142" w:footer="453.5433070866142"/>
          <w:titlePg w:val="1"/>
        </w:sectPr>
      </w:pPr>
      <w:r w:rsidDel="00000000" w:rsidR="00000000" w:rsidRPr="00000000">
        <w:rPr>
          <w:sz w:val="24"/>
          <w:szCs w:val="24"/>
          <w:rtl w:val="0"/>
        </w:rPr>
        <w:t xml:space="preserve">Keep in mind that potential supporters and investors often first check the executive summary to recognize the potential interest, before they read the business plan into detail</w:t>
      </w:r>
    </w:p>
    <w:p w:rsidR="00000000" w:rsidDel="00000000" w:rsidP="00000000" w:rsidRDefault="00000000" w:rsidRPr="00000000" w14:paraId="0000004F">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pStyle w:val="Heading1"/>
        <w:numPr>
          <w:ilvl w:val="0"/>
          <w:numId w:val="11"/>
        </w:numPr>
        <w:tabs>
          <w:tab w:val="right" w:leader="none" w:pos="9071"/>
          <w:tab w:val="right" w:leader="none" w:pos="9071"/>
        </w:tabs>
        <w:spacing w:line="360" w:lineRule="auto"/>
        <w:ind w:left="0" w:hanging="283.46456692913375"/>
        <w:rPr>
          <w:color w:val="0b5394"/>
          <w:sz w:val="28"/>
          <w:szCs w:val="28"/>
        </w:rPr>
      </w:pPr>
      <w:bookmarkStart w:colFirst="0" w:colLast="0" w:name="_heading=h.1fob9te" w:id="2"/>
      <w:bookmarkEnd w:id="2"/>
      <w:r w:rsidDel="00000000" w:rsidR="00000000" w:rsidRPr="00000000">
        <w:rPr>
          <w:color w:val="0b5394"/>
          <w:sz w:val="28"/>
          <w:szCs w:val="28"/>
          <w:rtl w:val="0"/>
        </w:rPr>
        <w:t xml:space="preserve">EC Concept</w:t>
      </w:r>
    </w:p>
    <w:p w:rsidR="00000000" w:rsidDel="00000000" w:rsidP="00000000" w:rsidRDefault="00000000" w:rsidRPr="00000000" w14:paraId="00000051">
      <w:pPr>
        <w:spacing w:line="360" w:lineRule="auto"/>
        <w:rPr>
          <w:b w:val="1"/>
          <w:bCs w:val="1"/>
          <w:color w:val="04a797"/>
          <w:sz w:val="24"/>
          <w:szCs w:val="24"/>
        </w:rPr>
      </w:pPr>
      <w:r w:rsidDel="00000000" w:rsidR="00000000" w:rsidRPr="00000000">
        <w:rPr>
          <w:b w:val="1"/>
          <w:bCs w:val="1"/>
          <w:color w:val="04a797"/>
          <w:sz w:val="24"/>
          <w:szCs w:val="24"/>
          <w:rtl w:val="0"/>
        </w:rPr>
        <w:t xml:space="preserve">Current context</w:t>
      </w:r>
    </w:p>
    <w:p w:rsidR="00000000" w:rsidDel="00000000" w:rsidP="00000000" w:rsidRDefault="00000000" w:rsidRPr="00000000" w14:paraId="00000052">
      <w:pPr>
        <w:numPr>
          <w:ilvl w:val="0"/>
          <w:numId w:val="15"/>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Describe the initial stage. This means defining the current projects related to Energy Communities (if any), infrastructure available, resources, etc.</w:t>
      </w:r>
      <w:r w:rsidDel="00000000" w:rsidR="00000000" w:rsidRPr="00000000">
        <w:rPr>
          <w:rtl w:val="0"/>
        </w:rPr>
      </w:r>
    </w:p>
    <w:p w:rsidR="00000000" w:rsidDel="00000000" w:rsidP="00000000" w:rsidRDefault="00000000" w:rsidRPr="00000000" w14:paraId="00000053">
      <w:pPr>
        <w:spacing w:line="360" w:lineRule="auto"/>
        <w:rPr>
          <w:rFonts w:ascii="Calibri" w:cs="Calibri" w:eastAsia="Calibri" w:hAnsi="Calibri"/>
          <w:b w:val="1"/>
          <w:bCs w:val="1"/>
          <w:color w:val="04a797"/>
          <w:sz w:val="24"/>
          <w:szCs w:val="24"/>
        </w:rPr>
      </w:pPr>
      <w:r w:rsidDel="00000000" w:rsidR="00000000" w:rsidRPr="00000000">
        <w:rPr>
          <w:b w:val="1"/>
          <w:bCs w:val="1"/>
          <w:color w:val="04a797"/>
          <w:sz w:val="24"/>
          <w:szCs w:val="24"/>
          <w:rtl w:val="0"/>
        </w:rPr>
        <w:t xml:space="preserve">The </w:t>
      </w:r>
      <w:r w:rsidDel="00000000" w:rsidR="00000000" w:rsidRPr="00000000">
        <w:rPr>
          <w:rFonts w:ascii="Calibri" w:cs="Calibri" w:eastAsia="Calibri" w:hAnsi="Calibri"/>
          <w:b w:val="1"/>
          <w:bCs w:val="1"/>
          <w:color w:val="04a797"/>
          <w:sz w:val="24"/>
          <w:szCs w:val="24"/>
          <w:rtl w:val="0"/>
        </w:rPr>
        <w:t xml:space="preserve">EC Concept</w:t>
      </w:r>
    </w:p>
    <w:p w:rsidR="00000000" w:rsidDel="00000000" w:rsidP="00000000" w:rsidRDefault="00000000" w:rsidRPr="00000000" w14:paraId="0000005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rPr>
          <w:rFonts w:ascii="Calibri" w:cs="Calibri" w:eastAsia="Calibri" w:hAnsi="Calibri"/>
          <w:b w:val="0"/>
          <w:bCs w:val="0"/>
          <w:i w:val="0"/>
          <w:iCs w:val="0"/>
          <w:smallCaps w:val="0"/>
          <w:strike w:val="0"/>
          <w:color w:val="000000"/>
          <w:sz w:val="24"/>
          <w:szCs w:val="24"/>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Definition of goals</w:t>
      </w:r>
      <w:r w:rsidDel="00000000" w:rsidR="00000000" w:rsidRPr="00000000">
        <w:rPr>
          <w:sz w:val="24"/>
          <w:szCs w:val="24"/>
          <w:rtl w:val="0"/>
        </w:rPr>
        <w:t xml:space="preserve"> and</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scope of </w:t>
      </w:r>
      <w:r w:rsidDel="00000000" w:rsidR="00000000" w:rsidRPr="00000000">
        <w:rPr>
          <w:sz w:val="24"/>
          <w:szCs w:val="24"/>
          <w:rtl w:val="0"/>
        </w:rPr>
        <w:t xml:space="preserve">the energy communities.</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sz w:val="24"/>
          <w:szCs w:val="24"/>
        </w:rPr>
      </w:pPr>
      <w:r w:rsidDel="00000000" w:rsidR="00000000" w:rsidRPr="00000000">
        <w:rPr>
          <w:sz w:val="24"/>
          <w:szCs w:val="24"/>
          <w:rtl w:val="0"/>
        </w:rPr>
        <w:t xml:space="preserve">Define the long-term vision of the Energy Community.</w:t>
      </w:r>
    </w:p>
    <w:p w:rsidR="00000000" w:rsidDel="00000000" w:rsidP="00000000" w:rsidRDefault="00000000" w:rsidRPr="00000000" w14:paraId="0000005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sz w:val="24"/>
          <w:szCs w:val="24"/>
        </w:rPr>
      </w:pPr>
      <w:r w:rsidDel="00000000" w:rsidR="00000000" w:rsidRPr="00000000">
        <w:rPr>
          <w:sz w:val="24"/>
          <w:szCs w:val="24"/>
          <w:rtl w:val="0"/>
        </w:rPr>
        <w:t xml:space="preserve">State the objectives to be achieved during the first years of the Energy Community.</w:t>
      </w:r>
    </w:p>
    <w:p w:rsidR="00000000" w:rsidDel="00000000" w:rsidP="00000000" w:rsidRDefault="00000000" w:rsidRPr="00000000" w14:paraId="00000057">
      <w:pPr>
        <w:widowControl w:val="0"/>
        <w:numPr>
          <w:ilvl w:val="2"/>
          <w:numId w:val="15"/>
        </w:numPr>
        <w:spacing w:after="0" w:line="360" w:lineRule="auto"/>
        <w:ind w:left="2160" w:hanging="360"/>
        <w:rPr>
          <w:rFonts w:ascii="Calibri" w:cs="Calibri" w:eastAsia="Calibri" w:hAnsi="Calibri"/>
          <w:sz w:val="24"/>
          <w:szCs w:val="24"/>
        </w:rPr>
      </w:pPr>
      <w:r w:rsidDel="00000000" w:rsidR="00000000" w:rsidRPr="00000000">
        <w:rPr>
          <w:sz w:val="24"/>
          <w:szCs w:val="24"/>
          <w:rtl w:val="0"/>
        </w:rPr>
        <w:t xml:space="preserve">Fight against climate change</w:t>
      </w:r>
      <w:r w:rsidDel="00000000" w:rsidR="00000000" w:rsidRPr="00000000">
        <w:rPr>
          <w:rtl w:val="0"/>
        </w:rPr>
      </w:r>
    </w:p>
    <w:p w:rsidR="00000000" w:rsidDel="00000000" w:rsidP="00000000" w:rsidRDefault="00000000" w:rsidRPr="00000000" w14:paraId="00000058">
      <w:pPr>
        <w:widowControl w:val="0"/>
        <w:numPr>
          <w:ilvl w:val="2"/>
          <w:numId w:val="15"/>
        </w:numPr>
        <w:spacing w:after="0" w:line="360" w:lineRule="auto"/>
        <w:ind w:left="2160" w:hanging="360"/>
        <w:rPr>
          <w:rFonts w:ascii="Calibri" w:cs="Calibri" w:eastAsia="Calibri" w:hAnsi="Calibri"/>
          <w:sz w:val="24"/>
          <w:szCs w:val="24"/>
        </w:rPr>
      </w:pPr>
      <w:r w:rsidDel="00000000" w:rsidR="00000000" w:rsidRPr="00000000">
        <w:rPr>
          <w:sz w:val="24"/>
          <w:szCs w:val="24"/>
          <w:rtl w:val="0"/>
        </w:rPr>
        <w:t xml:space="preserve">Invest in clean energy </w:t>
      </w:r>
      <w:r w:rsidDel="00000000" w:rsidR="00000000" w:rsidRPr="00000000">
        <w:rPr>
          <w:rtl w:val="0"/>
        </w:rPr>
      </w:r>
    </w:p>
    <w:p w:rsidR="00000000" w:rsidDel="00000000" w:rsidP="00000000" w:rsidRDefault="00000000" w:rsidRPr="00000000" w14:paraId="00000059">
      <w:pPr>
        <w:widowControl w:val="0"/>
        <w:numPr>
          <w:ilvl w:val="2"/>
          <w:numId w:val="15"/>
        </w:numPr>
        <w:spacing w:after="0" w:line="360" w:lineRule="auto"/>
        <w:ind w:left="2160" w:hanging="360"/>
        <w:rPr>
          <w:rFonts w:ascii="Calibri" w:cs="Calibri" w:eastAsia="Calibri" w:hAnsi="Calibri"/>
          <w:sz w:val="24"/>
          <w:szCs w:val="24"/>
        </w:rPr>
      </w:pPr>
      <w:r w:rsidDel="00000000" w:rsidR="00000000" w:rsidRPr="00000000">
        <w:rPr>
          <w:sz w:val="24"/>
          <w:szCs w:val="24"/>
          <w:rtl w:val="0"/>
        </w:rPr>
        <w:t xml:space="preserve">Reduce energy use</w:t>
      </w:r>
      <w:r w:rsidDel="00000000" w:rsidR="00000000" w:rsidRPr="00000000">
        <w:rPr>
          <w:rtl w:val="0"/>
        </w:rPr>
      </w:r>
    </w:p>
    <w:p w:rsidR="00000000" w:rsidDel="00000000" w:rsidP="00000000" w:rsidRDefault="00000000" w:rsidRPr="00000000" w14:paraId="0000005A">
      <w:pPr>
        <w:widowControl w:val="0"/>
        <w:numPr>
          <w:ilvl w:val="2"/>
          <w:numId w:val="15"/>
        </w:numPr>
        <w:spacing w:after="0" w:line="360" w:lineRule="auto"/>
        <w:ind w:left="2160" w:hanging="360"/>
        <w:rPr>
          <w:rFonts w:ascii="Calibri" w:cs="Calibri" w:eastAsia="Calibri" w:hAnsi="Calibri"/>
          <w:sz w:val="24"/>
          <w:szCs w:val="24"/>
        </w:rPr>
      </w:pPr>
      <w:r w:rsidDel="00000000" w:rsidR="00000000" w:rsidRPr="00000000">
        <w:rPr>
          <w:sz w:val="24"/>
          <w:szCs w:val="24"/>
          <w:rtl w:val="0"/>
        </w:rPr>
        <w:t xml:space="preserve">Reduce energy costs</w:t>
      </w:r>
      <w:r w:rsidDel="00000000" w:rsidR="00000000" w:rsidRPr="00000000">
        <w:rPr>
          <w:rtl w:val="0"/>
        </w:rPr>
      </w:r>
    </w:p>
    <w:p w:rsidR="00000000" w:rsidDel="00000000" w:rsidP="00000000" w:rsidRDefault="00000000" w:rsidRPr="00000000" w14:paraId="0000005B">
      <w:pPr>
        <w:widowControl w:val="0"/>
        <w:numPr>
          <w:ilvl w:val="2"/>
          <w:numId w:val="15"/>
        </w:numPr>
        <w:spacing w:after="0" w:line="360" w:lineRule="auto"/>
        <w:ind w:left="2160" w:hanging="360"/>
        <w:rPr>
          <w:rFonts w:ascii="Calibri" w:cs="Calibri" w:eastAsia="Calibri" w:hAnsi="Calibri"/>
          <w:sz w:val="24"/>
          <w:szCs w:val="24"/>
        </w:rPr>
      </w:pPr>
      <w:r w:rsidDel="00000000" w:rsidR="00000000" w:rsidRPr="00000000">
        <w:rPr>
          <w:sz w:val="24"/>
          <w:szCs w:val="24"/>
          <w:rtl w:val="0"/>
        </w:rPr>
        <w:t xml:space="preserve">Fight against energy poverty</w:t>
      </w:r>
      <w:r w:rsidDel="00000000" w:rsidR="00000000" w:rsidRPr="00000000">
        <w:rPr>
          <w:rtl w:val="0"/>
        </w:rPr>
      </w:r>
    </w:p>
    <w:p w:rsidR="00000000" w:rsidDel="00000000" w:rsidP="00000000" w:rsidRDefault="00000000" w:rsidRPr="00000000" w14:paraId="0000005C">
      <w:pPr>
        <w:widowControl w:val="0"/>
        <w:numPr>
          <w:ilvl w:val="2"/>
          <w:numId w:val="15"/>
        </w:numPr>
        <w:spacing w:after="0" w:line="360" w:lineRule="auto"/>
        <w:ind w:left="2160" w:hanging="360"/>
        <w:rPr>
          <w:rFonts w:ascii="Calibri" w:cs="Calibri" w:eastAsia="Calibri" w:hAnsi="Calibri"/>
          <w:sz w:val="24"/>
          <w:szCs w:val="24"/>
        </w:rPr>
      </w:pPr>
      <w:r w:rsidDel="00000000" w:rsidR="00000000" w:rsidRPr="00000000">
        <w:rPr>
          <w:sz w:val="24"/>
          <w:szCs w:val="24"/>
          <w:rtl w:val="0"/>
        </w:rPr>
        <w:t xml:space="preserve">Support local economy</w:t>
      </w:r>
      <w:r w:rsidDel="00000000" w:rsidR="00000000" w:rsidRPr="00000000">
        <w:rPr>
          <w:rtl w:val="0"/>
        </w:rPr>
      </w:r>
    </w:p>
    <w:p w:rsidR="00000000" w:rsidDel="00000000" w:rsidP="00000000" w:rsidRDefault="00000000" w:rsidRPr="00000000" w14:paraId="0000005D">
      <w:pPr>
        <w:widowControl w:val="0"/>
        <w:numPr>
          <w:ilvl w:val="2"/>
          <w:numId w:val="15"/>
        </w:numPr>
        <w:spacing w:after="0" w:line="360" w:lineRule="auto"/>
        <w:ind w:left="2160" w:hanging="360"/>
        <w:rPr>
          <w:rFonts w:ascii="Calibri" w:cs="Calibri" w:eastAsia="Calibri" w:hAnsi="Calibri"/>
          <w:sz w:val="24"/>
          <w:szCs w:val="24"/>
        </w:rPr>
      </w:pPr>
      <w:r w:rsidDel="00000000" w:rsidR="00000000" w:rsidRPr="00000000">
        <w:rPr>
          <w:sz w:val="24"/>
          <w:szCs w:val="24"/>
          <w:rtl w:val="0"/>
        </w:rPr>
        <w:t xml:space="preserve">Other:</w:t>
      </w:r>
      <w:r w:rsidDel="00000000" w:rsidR="00000000" w:rsidRPr="00000000">
        <w:rPr>
          <w:rtl w:val="0"/>
        </w:rPr>
      </w:r>
    </w:p>
    <w:p w:rsidR="00000000" w:rsidDel="00000000" w:rsidP="00000000" w:rsidRDefault="00000000" w:rsidRPr="00000000" w14:paraId="0000005E">
      <w:pPr>
        <w:numPr>
          <w:ilvl w:val="0"/>
          <w:numId w:val="15"/>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Select the activities related to energy and projects expected to be carried out by the energy community. </w:t>
      </w:r>
      <w:r w:rsidDel="00000000" w:rsidR="00000000" w:rsidRPr="00000000">
        <w:rPr>
          <w:rtl w:val="0"/>
        </w:rPr>
      </w:r>
    </w:p>
    <w:p w:rsidR="00000000" w:rsidDel="00000000" w:rsidP="00000000" w:rsidRDefault="00000000" w:rsidRPr="00000000" w14:paraId="0000005F">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Electricity generation &amp; self-consumption:</w:t>
      </w: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spacing w:after="0" w:before="0" w:line="360" w:lineRule="auto"/>
        <w:ind w:left="2160" w:right="0" w:hanging="360"/>
        <w:rPr>
          <w:rFonts w:ascii="Calibri" w:cs="Calibri" w:eastAsia="Calibri" w:hAnsi="Calibri"/>
          <w:sz w:val="24"/>
          <w:szCs w:val="24"/>
        </w:rPr>
      </w:pPr>
      <w:r w:rsidDel="00000000" w:rsidR="00000000" w:rsidRPr="00000000">
        <w:rPr>
          <w:sz w:val="24"/>
          <w:szCs w:val="24"/>
          <w:rtl w:val="0"/>
        </w:rPr>
        <w:t xml:space="preserve">Collective self-consumption based on PV.</w:t>
      </w: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spacing w:after="0" w:before="0" w:line="360" w:lineRule="auto"/>
        <w:ind w:left="2160" w:right="0" w:hanging="360"/>
        <w:rPr>
          <w:rFonts w:ascii="Calibri" w:cs="Calibri" w:eastAsia="Calibri" w:hAnsi="Calibri"/>
          <w:sz w:val="24"/>
          <w:szCs w:val="24"/>
        </w:rPr>
      </w:pPr>
      <w:r w:rsidDel="00000000" w:rsidR="00000000" w:rsidRPr="00000000">
        <w:rPr>
          <w:sz w:val="24"/>
          <w:szCs w:val="24"/>
          <w:rtl w:val="0"/>
        </w:rPr>
        <w:t xml:space="preserve">Collective self-consumption project based on other resources (hydropower, wind power, biogas plants, etc.).</w:t>
      </w:r>
      <w:r w:rsidDel="00000000" w:rsidR="00000000" w:rsidRPr="00000000">
        <w:rPr>
          <w:rtl w:val="0"/>
        </w:rPr>
      </w:r>
    </w:p>
    <w:p w:rsidR="00000000" w:rsidDel="00000000" w:rsidP="00000000" w:rsidRDefault="00000000" w:rsidRPr="00000000" w14:paraId="00000062">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Generation of electricity (PV, wind, hydro, etc., but not for self-consumption).</w:t>
      </w: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Collective self-consumption of heat (solar thermal, biomass boiler, DHC, etc.).</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Collective contracting of electricity supply (or gas, fuels,etc).</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Collective purchase of energy efficiency measures.</w:t>
      </w:r>
      <w:r w:rsidDel="00000000" w:rsidR="00000000" w:rsidRPr="00000000">
        <w:rPr>
          <w:rtl w:val="0"/>
        </w:rPr>
      </w:r>
    </w:p>
    <w:p w:rsidR="00000000" w:rsidDel="00000000" w:rsidP="00000000" w:rsidRDefault="00000000" w:rsidRPr="00000000" w14:paraId="00000066">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Retrofitting of buildings/neighbourhoods.</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Electricity grid operation.</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Supply (creation of a utility).</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Flexibility (service provisions to the grid).</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rPr>
          <w:rFonts w:ascii="Calibri" w:cs="Calibri" w:eastAsia="Calibri" w:hAnsi="Calibri"/>
          <w:sz w:val="24"/>
          <w:szCs w:val="24"/>
        </w:rPr>
      </w:pPr>
      <w:r w:rsidDel="00000000" w:rsidR="00000000" w:rsidRPr="00000000">
        <w:rPr>
          <w:sz w:val="24"/>
          <w:szCs w:val="24"/>
          <w:rtl w:val="0"/>
        </w:rPr>
        <w:t xml:space="preserve">Transport &amp; mobility:</w:t>
      </w:r>
      <w:r w:rsidDel="00000000" w:rsidR="00000000" w:rsidRPr="00000000">
        <w:rPr>
          <w:rtl w:val="0"/>
        </w:rPr>
      </w:r>
    </w:p>
    <w:p w:rsidR="00000000" w:rsidDel="00000000" w:rsidP="00000000" w:rsidRDefault="00000000" w:rsidRPr="00000000" w14:paraId="0000006B">
      <w:pPr>
        <w:widowControl w:val="0"/>
        <w:numPr>
          <w:ilvl w:val="2"/>
          <w:numId w:val="15"/>
        </w:numPr>
        <w:spacing w:after="0" w:line="360" w:lineRule="auto"/>
        <w:ind w:left="2160" w:hanging="360"/>
        <w:rPr>
          <w:rFonts w:ascii="Calibri" w:cs="Calibri" w:eastAsia="Calibri" w:hAnsi="Calibri"/>
          <w:sz w:val="24"/>
          <w:szCs w:val="24"/>
        </w:rPr>
      </w:pPr>
      <w:r w:rsidDel="00000000" w:rsidR="00000000" w:rsidRPr="00000000">
        <w:rPr>
          <w:sz w:val="24"/>
          <w:szCs w:val="24"/>
          <w:rtl w:val="0"/>
        </w:rPr>
        <w:t xml:space="preserve">EV charging infrastructure.</w:t>
      </w:r>
      <w:r w:rsidDel="00000000" w:rsidR="00000000" w:rsidRPr="00000000">
        <w:rPr>
          <w:rtl w:val="0"/>
        </w:rPr>
      </w:r>
    </w:p>
    <w:p w:rsidR="00000000" w:rsidDel="00000000" w:rsidP="00000000" w:rsidRDefault="00000000" w:rsidRPr="00000000" w14:paraId="0000006C">
      <w:pPr>
        <w:widowControl w:val="0"/>
        <w:numPr>
          <w:ilvl w:val="2"/>
          <w:numId w:val="15"/>
        </w:numPr>
        <w:spacing w:after="0" w:line="360" w:lineRule="auto"/>
        <w:ind w:left="2160" w:hanging="360"/>
        <w:rPr>
          <w:rFonts w:ascii="Calibri" w:cs="Calibri" w:eastAsia="Calibri" w:hAnsi="Calibri"/>
          <w:sz w:val="24"/>
          <w:szCs w:val="24"/>
        </w:rPr>
      </w:pPr>
      <w:r w:rsidDel="00000000" w:rsidR="00000000" w:rsidRPr="00000000">
        <w:rPr>
          <w:sz w:val="24"/>
          <w:szCs w:val="24"/>
          <w:rtl w:val="0"/>
        </w:rPr>
        <w:t xml:space="preserve">Shared mobility initiatives (bicycles and/or scooters, cars).</w:t>
      </w:r>
      <w:r w:rsidDel="00000000" w:rsidR="00000000" w:rsidRPr="00000000">
        <w:rPr>
          <w:rtl w:val="0"/>
        </w:rPr>
      </w:r>
    </w:p>
    <w:p w:rsidR="00000000" w:rsidDel="00000000" w:rsidP="00000000" w:rsidRDefault="00000000" w:rsidRPr="00000000" w14:paraId="0000006D">
      <w:pPr>
        <w:widowControl w:val="0"/>
        <w:numPr>
          <w:ilvl w:val="1"/>
          <w:numId w:val="15"/>
        </w:numPr>
        <w:spacing w:after="0" w:line="360" w:lineRule="auto"/>
        <w:ind w:left="1440" w:hanging="360"/>
        <w:rPr>
          <w:rFonts w:ascii="Calibri" w:cs="Calibri" w:eastAsia="Calibri" w:hAnsi="Calibri"/>
          <w:sz w:val="24"/>
          <w:szCs w:val="24"/>
        </w:rPr>
      </w:pPr>
      <w:r w:rsidDel="00000000" w:rsidR="00000000" w:rsidRPr="00000000">
        <w:rPr>
          <w:sz w:val="24"/>
          <w:szCs w:val="24"/>
          <w:rtl w:val="0"/>
        </w:rPr>
        <w:t xml:space="preserve">Others:</w:t>
      </w:r>
      <w:r w:rsidDel="00000000" w:rsidR="00000000" w:rsidRPr="00000000">
        <w:rPr>
          <w:rtl w:val="0"/>
        </w:rPr>
      </w:r>
    </w:p>
    <w:p w:rsidR="00000000" w:rsidDel="00000000" w:rsidP="00000000" w:rsidRDefault="00000000" w:rsidRPr="00000000" w14:paraId="0000006E">
      <w:pPr>
        <w:widowControl w:val="0"/>
        <w:spacing w:after="0" w:line="360" w:lineRule="auto"/>
        <w:ind w:left="1440" w:firstLine="0"/>
        <w:rPr>
          <w:sz w:val="24"/>
          <w:szCs w:val="24"/>
        </w:rPr>
      </w:pPr>
      <w:r w:rsidDel="00000000" w:rsidR="00000000" w:rsidRPr="00000000">
        <w:rPr>
          <w:rtl w:val="0"/>
        </w:rPr>
      </w:r>
    </w:p>
    <w:tbl>
      <w:tblPr>
        <w:tblStyle w:val="Table2"/>
        <w:tblW w:w="9240.0" w:type="dxa"/>
        <w:jc w:val="left"/>
        <w:tblBorders>
          <w:top w:color="0b5394" w:space="0" w:sz="8" w:val="single"/>
          <w:left w:color="0b5394" w:space="0" w:sz="8" w:val="single"/>
          <w:bottom w:color="0b5394" w:space="0" w:sz="8" w:val="single"/>
          <w:right w:color="0b5394" w:space="0" w:sz="8" w:val="single"/>
          <w:insideH w:color="0b5394" w:space="0" w:sz="8" w:val="single"/>
          <w:insideV w:color="0b5394" w:space="0" w:sz="8" w:val="single"/>
        </w:tblBorders>
        <w:tblLayout w:type="fixed"/>
        <w:tblLook w:val="0400"/>
      </w:tblPr>
      <w:tblGrid>
        <w:gridCol w:w="9240"/>
        <w:tblGridChange w:id="0">
          <w:tblGrid>
            <w:gridCol w:w="9240"/>
          </w:tblGrid>
        </w:tblGridChange>
      </w:tblGrid>
      <w:tr>
        <w:trPr>
          <w:cantSplit w:val="0"/>
          <w:tblHeader w:val="0"/>
        </w:trPr>
        <w:tc>
          <w:tcPr>
            <w:tcBorders>
              <w:top w:color="0b5394" w:space="0" w:sz="8" w:val="single"/>
              <w:left w:color="0b5394" w:space="0" w:sz="8" w:val="single"/>
              <w:bottom w:color="0b5394" w:space="0" w:sz="8" w:val="single"/>
              <w:right w:color="0b5394" w:space="0" w:sz="8" w:val="single"/>
            </w:tcBorders>
            <w:shd w:fill="f3f3f3" w:val="clear"/>
          </w:tcPr>
          <w:p w:rsidR="00000000" w:rsidDel="00000000" w:rsidP="00000000" w:rsidRDefault="00000000" w:rsidRPr="00000000" w14:paraId="0000006F">
            <w:pPr>
              <w:spacing w:line="360" w:lineRule="auto"/>
              <w:jc w:val="both"/>
              <w:rPr>
                <w:rFonts w:ascii="Calibri" w:cs="Calibri" w:eastAsia="Calibri" w:hAnsi="Calibri"/>
                <w:i w:val="1"/>
                <w:iCs w:val="1"/>
              </w:rPr>
            </w:pPr>
            <w:r w:rsidDel="00000000" w:rsidR="00000000" w:rsidRPr="00000000">
              <w:rPr>
                <w:rFonts w:ascii="Calibri" w:cs="Calibri" w:eastAsia="Calibri" w:hAnsi="Calibri"/>
                <w:rtl w:val="0"/>
              </w:rPr>
              <w:t xml:space="preserve">Find supporting material in the</w:t>
            </w:r>
            <w:r w:rsidDel="00000000" w:rsidR="00000000" w:rsidRPr="00000000">
              <w:rPr>
                <w:rFonts w:ascii="Calibri" w:cs="Calibri" w:eastAsia="Calibri" w:hAnsi="Calibri"/>
                <w:i w:val="1"/>
                <w:iCs w:val="1"/>
                <w:color w:val="0b5394"/>
                <w:rtl w:val="0"/>
              </w:rPr>
              <w:t xml:space="preserve"> “</w:t>
            </w:r>
            <w:r w:rsidDel="00000000" w:rsidR="00000000" w:rsidRPr="00000000">
              <w:rPr>
                <w:rFonts w:ascii="Calibri" w:cs="Calibri" w:eastAsia="Calibri" w:hAnsi="Calibri"/>
                <w:b w:val="1"/>
                <w:bCs w:val="1"/>
                <w:i w:val="1"/>
                <w:iCs w:val="1"/>
                <w:color w:val="0b5394"/>
                <w:rtl w:val="0"/>
              </w:rPr>
              <w:t xml:space="preserve">define the concept</w:t>
            </w:r>
            <w:r w:rsidDel="00000000" w:rsidR="00000000" w:rsidRPr="00000000">
              <w:rPr>
                <w:rFonts w:ascii="Calibri" w:cs="Calibri" w:eastAsia="Calibri" w:hAnsi="Calibri"/>
                <w:i w:val="1"/>
                <w:iCs w:val="1"/>
                <w:color w:val="0b5394"/>
                <w:rtl w:val="0"/>
              </w:rPr>
              <w:t xml:space="preserve">” </w:t>
            </w:r>
            <w:r w:rsidDel="00000000" w:rsidR="00000000" w:rsidRPr="00000000">
              <w:rPr>
                <w:rFonts w:ascii="Calibri" w:cs="Calibri" w:eastAsia="Calibri" w:hAnsi="Calibri"/>
                <w:rtl w:val="0"/>
              </w:rPr>
              <w:t xml:space="preserve">section. You will get material to describe the main goals and characteristics of ECs, and a selection of </w:t>
            </w:r>
            <w:hyperlink r:id="rId25">
              <w:r w:rsidDel="00000000" w:rsidR="00000000" w:rsidRPr="00000000">
                <w:rPr>
                  <w:rFonts w:ascii="Calibri" w:cs="Calibri" w:eastAsia="Calibri" w:hAnsi="Calibri"/>
                  <w:b w:val="1"/>
                  <w:bCs w:val="1"/>
                  <w:color w:val="1155cc"/>
                  <w:u w:val="single"/>
                  <w:rtl w:val="0"/>
                </w:rPr>
                <w:t xml:space="preserve">potential activities </w:t>
              </w:r>
            </w:hyperlink>
            <w:r w:rsidDel="00000000" w:rsidR="00000000" w:rsidRPr="00000000">
              <w:rPr>
                <w:rFonts w:ascii="Calibri" w:cs="Calibri" w:eastAsia="Calibri" w:hAnsi="Calibri"/>
                <w:b w:val="1"/>
                <w:bCs w:val="1"/>
                <w:rtl w:val="0"/>
              </w:rPr>
              <w:t xml:space="preserve">related</w:t>
            </w:r>
            <w:r w:rsidDel="00000000" w:rsidR="00000000" w:rsidRPr="00000000">
              <w:rPr>
                <w:rFonts w:ascii="Calibri" w:cs="Calibri" w:eastAsia="Calibri" w:hAnsi="Calibri"/>
                <w:rtl w:val="0"/>
              </w:rPr>
              <w:t xml:space="preserve"> to energy that the EC can perform.</w:t>
            </w:r>
            <w:r w:rsidDel="00000000" w:rsidR="00000000" w:rsidRPr="00000000">
              <w:rPr>
                <w:rFonts w:ascii="Calibri" w:cs="Calibri" w:eastAsia="Calibri" w:hAnsi="Calibri"/>
                <w:i w:val="1"/>
                <w:iCs w:val="1"/>
                <w:rtl w:val="0"/>
              </w:rPr>
              <w:t xml:space="preserve"> </w:t>
            </w:r>
          </w:p>
        </w:tc>
      </w:tr>
    </w:tbl>
    <w:p w:rsidR="00000000" w:rsidDel="00000000" w:rsidP="00000000" w:rsidRDefault="00000000" w:rsidRPr="00000000" w14:paraId="00000070">
      <w:pPr>
        <w:spacing w:after="0" w:line="360" w:lineRule="auto"/>
        <w:rPr>
          <w:b w:val="1"/>
          <w:bCs w:val="1"/>
          <w:sz w:val="24"/>
          <w:szCs w:val="24"/>
        </w:rPr>
      </w:pPr>
      <w:r w:rsidDel="00000000" w:rsidR="00000000" w:rsidRPr="00000000">
        <w:rPr>
          <w:rtl w:val="0"/>
        </w:rPr>
      </w:r>
    </w:p>
    <w:p w:rsidR="00000000" w:rsidDel="00000000" w:rsidP="00000000" w:rsidRDefault="00000000" w:rsidRPr="00000000" w14:paraId="00000071">
      <w:pPr>
        <w:spacing w:after="0" w:line="360" w:lineRule="auto"/>
        <w:rPr>
          <w:sz w:val="24"/>
          <w:szCs w:val="24"/>
        </w:rPr>
      </w:pPr>
      <w:r w:rsidDel="00000000" w:rsidR="00000000" w:rsidRPr="00000000">
        <w:rPr>
          <w:b w:val="1"/>
          <w:bCs w:val="1"/>
          <w:color w:val="04a797"/>
          <w:sz w:val="24"/>
          <w:szCs w:val="24"/>
          <w:rtl w:val="0"/>
        </w:rPr>
        <w:t xml:space="preserve">Identification of Key actors involved</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rPr>
          <w:rFonts w:ascii="Calibri" w:cs="Calibri" w:eastAsia="Calibri" w:hAnsi="Calibri"/>
          <w:b w:val="0"/>
          <w:bCs w:val="0"/>
          <w:i w:val="0"/>
          <w:iCs w:val="0"/>
          <w:smallCaps w:val="0"/>
          <w:strike w:val="0"/>
          <w:color w:val="000000"/>
          <w:sz w:val="24"/>
          <w:szCs w:val="24"/>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Definition of key actors, their roles, and responsibilities in terms of legal practices. </w:t>
      </w:r>
      <w:r w:rsidDel="00000000" w:rsidR="00000000" w:rsidRPr="00000000">
        <w:rPr>
          <w:sz w:val="24"/>
          <w:szCs w:val="24"/>
          <w:rtl w:val="0"/>
        </w:rPr>
        <w:t xml:space="preserve">These actors can directly participate in the EC, provide support or be relevant in the future activity of the EC.</w:t>
      </w:r>
      <w:r w:rsidDel="00000000" w:rsidR="00000000" w:rsidRPr="00000000">
        <w:rPr>
          <w:rtl w:val="0"/>
        </w:rPr>
      </w:r>
    </w:p>
    <w:tbl>
      <w:tblPr>
        <w:tblStyle w:val="Table3"/>
        <w:tblW w:w="9240.0" w:type="dxa"/>
        <w:jc w:val="left"/>
        <w:tblLayout w:type="fixed"/>
        <w:tblLook w:val="0400"/>
      </w:tblPr>
      <w:tblGrid>
        <w:gridCol w:w="9240"/>
        <w:tblGridChange w:id="0">
          <w:tblGrid>
            <w:gridCol w:w="9240"/>
          </w:tblGrid>
        </w:tblGridChange>
      </w:tblGrid>
      <w:tr>
        <w:trPr>
          <w:cantSplit w:val="0"/>
          <w:tblHeader w:val="0"/>
        </w:trPr>
        <w:tc>
          <w:tcPr>
            <w:shd w:fill="auto" w:val="clear"/>
          </w:tcPr>
          <w:p w:rsidR="00000000" w:rsidDel="00000000" w:rsidP="00000000" w:rsidRDefault="00000000" w:rsidRPr="00000000" w14:paraId="00000073">
            <w:pPr>
              <w:spacing w:line="360" w:lineRule="auto"/>
              <w:jc w:val="both"/>
              <w:rPr>
                <w:rFonts w:ascii="Calibri" w:cs="Calibri" w:eastAsia="Calibri" w:hAnsi="Calibri"/>
                <w:i w:val="1"/>
                <w:iCs w:val="1"/>
              </w:rPr>
            </w:pPr>
            <w:r w:rsidDel="00000000" w:rsidR="00000000" w:rsidRPr="00000000">
              <w:rPr>
                <w:rFonts w:ascii="Calibri" w:cs="Calibri" w:eastAsia="Calibri" w:hAnsi="Calibri"/>
                <w:rtl w:val="0"/>
              </w:rPr>
              <w:t xml:space="preserve">Find supporting material in the</w:t>
            </w:r>
            <w:r w:rsidDel="00000000" w:rsidR="00000000" w:rsidRPr="00000000">
              <w:rPr>
                <w:rFonts w:ascii="Calibri" w:cs="Calibri" w:eastAsia="Calibri" w:hAnsi="Calibri"/>
                <w:color w:val="073763"/>
                <w:rtl w:val="0"/>
              </w:rPr>
              <w:t xml:space="preserve"> </w:t>
            </w:r>
            <w:r w:rsidDel="00000000" w:rsidR="00000000" w:rsidRPr="00000000">
              <w:rPr>
                <w:rFonts w:ascii="Calibri" w:cs="Calibri" w:eastAsia="Calibri" w:hAnsi="Calibri"/>
                <w:b w:val="1"/>
                <w:bCs w:val="1"/>
                <w:color w:val="073763"/>
                <w:rtl w:val="0"/>
              </w:rPr>
              <w:t xml:space="preserve">“Define key actors, their roles and responsibilities”</w:t>
            </w:r>
            <w:r w:rsidDel="00000000" w:rsidR="00000000" w:rsidRPr="00000000">
              <w:rPr>
                <w:rFonts w:ascii="Calibri" w:cs="Calibri" w:eastAsia="Calibri" w:hAnsi="Calibri"/>
                <w:b w:val="1"/>
                <w:bCs w:val="1"/>
                <w:rtl w:val="0"/>
              </w:rPr>
              <w:t xml:space="preserve"> </w:t>
            </w:r>
            <w:r w:rsidDel="00000000" w:rsidR="00000000" w:rsidRPr="00000000">
              <w:rPr>
                <w:rFonts w:ascii="Calibri" w:cs="Calibri" w:eastAsia="Calibri" w:hAnsi="Calibri"/>
                <w:rtl w:val="0"/>
              </w:rPr>
              <w:t xml:space="preserve">section</w:t>
            </w:r>
            <w:r w:rsidDel="00000000" w:rsidR="00000000" w:rsidRPr="00000000">
              <w:rPr>
                <w:rFonts w:ascii="Calibri" w:cs="Calibri" w:eastAsia="Calibri" w:hAnsi="Calibri"/>
                <w:i w:val="1"/>
                <w:iCs w:val="1"/>
                <w:rtl w:val="0"/>
              </w:rPr>
              <w:t xml:space="preserve">.</w:t>
            </w:r>
          </w:p>
        </w:tc>
      </w:tr>
    </w:tbl>
    <w:p w:rsidR="00000000" w:rsidDel="00000000" w:rsidP="00000000" w:rsidRDefault="00000000" w:rsidRPr="00000000" w14:paraId="00000074">
      <w:pPr>
        <w:spacing w:after="0" w:line="360" w:lineRule="auto"/>
        <w:rPr>
          <w:sz w:val="24"/>
          <w:szCs w:val="24"/>
        </w:rPr>
      </w:pPr>
      <w:r w:rsidDel="00000000" w:rsidR="00000000" w:rsidRPr="00000000">
        <w:rPr>
          <w:rtl w:val="0"/>
        </w:rPr>
      </w:r>
    </w:p>
    <w:p w:rsidR="00000000" w:rsidDel="00000000" w:rsidP="00000000" w:rsidRDefault="00000000" w:rsidRPr="00000000" w14:paraId="00000075">
      <w:pPr>
        <w:spacing w:line="360" w:lineRule="auto"/>
        <w:rPr>
          <w:b w:val="1"/>
          <w:bCs w:val="1"/>
          <w:color w:val="04a797"/>
          <w:sz w:val="24"/>
          <w:szCs w:val="24"/>
        </w:rPr>
      </w:pPr>
      <w:r w:rsidDel="00000000" w:rsidR="00000000" w:rsidRPr="00000000">
        <w:rPr>
          <w:rFonts w:ascii="Calibri" w:cs="Calibri" w:eastAsia="Calibri" w:hAnsi="Calibri"/>
          <w:b w:val="1"/>
          <w:bCs w:val="1"/>
          <w:color w:val="04a797"/>
          <w:sz w:val="24"/>
          <w:szCs w:val="24"/>
          <w:rtl w:val="0"/>
        </w:rPr>
        <w:t xml:space="preserve">Legal </w:t>
      </w:r>
      <w:r w:rsidDel="00000000" w:rsidR="00000000" w:rsidRPr="00000000">
        <w:rPr>
          <w:b w:val="1"/>
          <w:bCs w:val="1"/>
          <w:color w:val="04a797"/>
          <w:sz w:val="24"/>
          <w:szCs w:val="24"/>
          <w:rtl w:val="0"/>
        </w:rPr>
        <w:t xml:space="preserve">context and type of legal entity</w:t>
      </w:r>
    </w:p>
    <w:p w:rsidR="00000000" w:rsidDel="00000000" w:rsidP="00000000" w:rsidRDefault="00000000" w:rsidRPr="00000000" w14:paraId="0000007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rPr>
          <w:rFonts w:ascii="Calibri" w:cs="Calibri" w:eastAsia="Calibri" w:hAnsi="Calibri"/>
          <w:b w:val="0"/>
          <w:bCs w:val="0"/>
          <w:i w:val="0"/>
          <w:iCs w:val="0"/>
          <w:smallCaps w:val="0"/>
          <w:strike w:val="0"/>
          <w:color w:val="000000"/>
          <w:sz w:val="24"/>
          <w:szCs w:val="24"/>
          <w:shd w:fill="auto" w:val="clear"/>
          <w:vertAlign w:val="baseline"/>
        </w:rPr>
      </w:pPr>
      <w:r w:rsidDel="00000000" w:rsidR="00000000" w:rsidRPr="00000000">
        <w:rPr>
          <w:sz w:val="24"/>
          <w:szCs w:val="24"/>
          <w:rtl w:val="0"/>
        </w:rPr>
        <w:t xml:space="preserve">Description of legal context and regulatory of the energy of communities</w:t>
      </w:r>
      <w:r w:rsidDel="00000000" w:rsidR="00000000" w:rsidRPr="00000000">
        <w:rPr>
          <w:rtl w:val="0"/>
        </w:rPr>
      </w:r>
    </w:p>
    <w:tbl>
      <w:tblPr>
        <w:tblStyle w:val="Table4"/>
        <w:tblW w:w="9240.0" w:type="dxa"/>
        <w:jc w:val="left"/>
        <w:tblBorders>
          <w:top w:color="0b5394" w:space="0" w:sz="8" w:val="single"/>
          <w:left w:color="0b5394" w:space="0" w:sz="8" w:val="single"/>
          <w:bottom w:color="0b5394" w:space="0" w:sz="8" w:val="single"/>
          <w:right w:color="0b5394" w:space="0" w:sz="8" w:val="single"/>
          <w:insideH w:color="0b5394" w:space="0" w:sz="8" w:val="single"/>
          <w:insideV w:color="0b5394" w:space="0" w:sz="8" w:val="single"/>
        </w:tblBorders>
        <w:tblLayout w:type="fixed"/>
        <w:tblLook w:val="0400"/>
      </w:tblPr>
      <w:tblGrid>
        <w:gridCol w:w="9240"/>
        <w:tblGridChange w:id="0">
          <w:tblGrid>
            <w:gridCol w:w="9240"/>
          </w:tblGrid>
        </w:tblGridChange>
      </w:tblGrid>
      <w:tr>
        <w:trPr>
          <w:cantSplit w:val="0"/>
          <w:tblHeader w:val="0"/>
        </w:trPr>
        <w:tc>
          <w:tcPr>
            <w:shd w:fill="f3f3f3" w:val="clear"/>
          </w:tcPr>
          <w:p w:rsidR="00000000" w:rsidDel="00000000" w:rsidP="00000000" w:rsidRDefault="00000000" w:rsidRPr="00000000" w14:paraId="00000077">
            <w:pPr>
              <w:spacing w:line="360" w:lineRule="auto"/>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Find supporting material providing legal context for Denmark, Bulgaria and Spain in section  </w:t>
            </w:r>
            <w:hyperlink r:id="rId26">
              <w:r w:rsidDel="00000000" w:rsidR="00000000" w:rsidRPr="00000000">
                <w:rPr>
                  <w:rFonts w:ascii="Calibri" w:cs="Calibri" w:eastAsia="Calibri" w:hAnsi="Calibri"/>
                  <w:b w:val="1"/>
                  <w:bCs w:val="1"/>
                  <w:i w:val="1"/>
                  <w:iCs w:val="1"/>
                  <w:color w:val="1155cc"/>
                  <w:u w:val="single"/>
                  <w:rtl w:val="0"/>
                </w:rPr>
                <w:t xml:space="preserve">2.4.1. Description of legal and regulatory context of energy communities for BG, DK, SP.</w:t>
              </w:r>
            </w:hyperlink>
            <w:r w:rsidDel="00000000" w:rsidR="00000000" w:rsidRPr="00000000">
              <w:rPr>
                <w:rFonts w:ascii="Calibri" w:cs="Calibri" w:eastAsia="Calibri" w:hAnsi="Calibri"/>
                <w:i w:val="1"/>
                <w:iCs w:val="1"/>
                <w:rtl w:val="0"/>
              </w:rPr>
              <w:t xml:space="preserve"> In addition, an overview of the European legislation is facilitated.</w:t>
            </w:r>
          </w:p>
        </w:tc>
      </w:tr>
    </w:tb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rPr>
          <w:b w:val="1"/>
          <w:bCs w:val="1"/>
          <w:sz w:val="24"/>
          <w:szCs w:val="24"/>
        </w:rPr>
      </w:pPr>
      <w:r w:rsidDel="00000000" w:rsidR="00000000" w:rsidRPr="00000000">
        <w:rPr>
          <w:b w:val="1"/>
          <w:bCs w:val="1"/>
          <w:color w:val="04a797"/>
          <w:sz w:val="24"/>
          <w:szCs w:val="24"/>
          <w:rtl w:val="0"/>
        </w:rPr>
        <w:t xml:space="preserve">Legal entity</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rPr>
          <w:rFonts w:ascii="Calibri" w:cs="Calibri" w:eastAsia="Calibri" w:hAnsi="Calibri"/>
          <w:b w:val="0"/>
          <w:bCs w:val="0"/>
          <w:i w:val="0"/>
          <w:iCs w:val="0"/>
          <w:smallCaps w:val="0"/>
          <w:strike w:val="0"/>
          <w:color w:val="000000"/>
          <w:sz w:val="24"/>
          <w:szCs w:val="24"/>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Selection of the type of legal entity o</w:t>
      </w:r>
      <w:r w:rsidDel="00000000" w:rsidR="00000000" w:rsidRPr="00000000">
        <w:rPr>
          <w:sz w:val="24"/>
          <w:szCs w:val="24"/>
          <w:rtl w:val="0"/>
        </w:rPr>
        <w:t xml:space="preserve">f the energy community</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(association, cooperative, etc.).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rPr>
          <w:sz w:val="24"/>
          <w:szCs w:val="24"/>
        </w:rPr>
      </w:pPr>
      <w:r w:rsidDel="00000000" w:rsidR="00000000" w:rsidRPr="00000000">
        <w:rPr>
          <w:rtl w:val="0"/>
        </w:rPr>
      </w:r>
    </w:p>
    <w:tbl>
      <w:tblPr>
        <w:tblStyle w:val="Table5"/>
        <w:tblW w:w="9240.0" w:type="dxa"/>
        <w:jc w:val="left"/>
        <w:tblBorders>
          <w:top w:color="0b5394" w:space="0" w:sz="8" w:val="single"/>
          <w:left w:color="0b5394" w:space="0" w:sz="8" w:val="single"/>
          <w:bottom w:color="0b5394" w:space="0" w:sz="8" w:val="single"/>
          <w:right w:color="0b5394" w:space="0" w:sz="8" w:val="single"/>
          <w:insideH w:color="0b5394" w:space="0" w:sz="8" w:val="single"/>
          <w:insideV w:color="0b5394" w:space="0" w:sz="8" w:val="single"/>
        </w:tblBorders>
        <w:tblLayout w:type="fixed"/>
        <w:tblLook w:val="0400"/>
      </w:tblPr>
      <w:tblGrid>
        <w:gridCol w:w="9240"/>
        <w:tblGridChange w:id="0">
          <w:tblGrid>
            <w:gridCol w:w="9240"/>
          </w:tblGrid>
        </w:tblGridChange>
      </w:tblGrid>
      <w:tr>
        <w:trPr>
          <w:cantSplit w:val="0"/>
          <w:tblHeader w:val="0"/>
        </w:trPr>
        <w:tc>
          <w:tcPr>
            <w:shd w:fill="f3f3f3" w:val="cle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bCs w:val="1"/>
                <w:i w:val="1"/>
                <w:iCs w:val="1"/>
                <w:color w:val="0b5394"/>
              </w:rPr>
            </w:pPr>
            <w:r w:rsidDel="00000000" w:rsidR="00000000" w:rsidRPr="00000000">
              <w:rPr>
                <w:rFonts w:ascii="Calibri" w:cs="Calibri" w:eastAsia="Calibri" w:hAnsi="Calibri"/>
                <w:i w:val="1"/>
                <w:iCs w:val="1"/>
                <w:rtl w:val="0"/>
              </w:rPr>
              <w:t xml:space="preserve">Find supporting material in section </w:t>
            </w:r>
            <w:hyperlink r:id="rId27">
              <w:r w:rsidDel="00000000" w:rsidR="00000000" w:rsidRPr="00000000">
                <w:rPr>
                  <w:rFonts w:ascii="Calibri" w:cs="Calibri" w:eastAsia="Calibri" w:hAnsi="Calibri"/>
                  <w:b w:val="1"/>
                  <w:bCs w:val="1"/>
                  <w:i w:val="1"/>
                  <w:iCs w:val="1"/>
                  <w:color w:val="1155cc"/>
                  <w:u w:val="single"/>
                  <w:rtl w:val="0"/>
                </w:rPr>
                <w:t xml:space="preserve">2.4.2. election of type of legal entity</w:t>
              </w:r>
            </w:hyperlink>
            <w:r w:rsidDel="00000000" w:rsidR="00000000" w:rsidRPr="00000000">
              <w:rPr>
                <w:rFonts w:ascii="Calibri" w:cs="Calibri" w:eastAsia="Calibri" w:hAnsi="Calibri"/>
                <w:b w:val="1"/>
                <w:bCs w:val="1"/>
                <w:i w:val="1"/>
                <w:iCs w:val="1"/>
                <w:color w:val="0b5394"/>
                <w:rtl w:val="0"/>
              </w:rPr>
              <w:t xml:space="preserve">.</w:t>
            </w:r>
          </w:p>
        </w:tc>
      </w:tr>
    </w:tbl>
    <w:p w:rsidR="00000000" w:rsidDel="00000000" w:rsidP="00000000" w:rsidRDefault="00000000" w:rsidRPr="00000000" w14:paraId="0000007D">
      <w:pPr>
        <w:spacing w:line="360" w:lineRule="auto"/>
        <w:rPr>
          <w:b w:val="1"/>
          <w:bCs w:val="1"/>
          <w:color w:val="04a797"/>
          <w:sz w:val="24"/>
          <w:szCs w:val="24"/>
        </w:rPr>
      </w:pPr>
      <w:r w:rsidDel="00000000" w:rsidR="00000000" w:rsidRPr="00000000">
        <w:rPr>
          <w:rtl w:val="0"/>
        </w:rPr>
      </w:r>
    </w:p>
    <w:p w:rsidR="00000000" w:rsidDel="00000000" w:rsidP="00000000" w:rsidRDefault="00000000" w:rsidRPr="00000000" w14:paraId="0000007E">
      <w:pPr>
        <w:spacing w:line="360" w:lineRule="auto"/>
        <w:rPr>
          <w:b w:val="1"/>
          <w:bCs w:val="1"/>
          <w:color w:val="04a797"/>
          <w:sz w:val="24"/>
          <w:szCs w:val="24"/>
        </w:rPr>
      </w:pPr>
      <w:r w:rsidDel="00000000" w:rsidR="00000000" w:rsidRPr="00000000">
        <w:rPr>
          <w:b w:val="1"/>
          <w:bCs w:val="1"/>
          <w:color w:val="04a797"/>
          <w:sz w:val="24"/>
          <w:szCs w:val="24"/>
          <w:rtl w:val="0"/>
        </w:rPr>
        <w:t xml:space="preserve">Description of the activities, products and services</w:t>
      </w:r>
    </w:p>
    <w:p w:rsidR="00000000" w:rsidDel="00000000" w:rsidP="00000000" w:rsidRDefault="00000000" w:rsidRPr="00000000" w14:paraId="0000007F">
      <w:pPr>
        <w:spacing w:line="360" w:lineRule="auto"/>
        <w:rPr>
          <w:sz w:val="24"/>
          <w:szCs w:val="24"/>
        </w:rPr>
      </w:pPr>
      <w:r w:rsidDel="00000000" w:rsidR="00000000" w:rsidRPr="00000000">
        <w:rPr>
          <w:sz w:val="24"/>
          <w:szCs w:val="24"/>
          <w:rtl w:val="0"/>
        </w:rPr>
        <w:t xml:space="preserve">Once the activities and projects are identified, explain clearly the products or services and what they will do.</w:t>
      </w:r>
    </w:p>
    <w:p w:rsidR="00000000" w:rsidDel="00000000" w:rsidP="00000000" w:rsidRDefault="00000000" w:rsidRPr="00000000" w14:paraId="00000080">
      <w:pPr>
        <w:numPr>
          <w:ilvl w:val="0"/>
          <w:numId w:val="16"/>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Describe the context</w:t>
      </w:r>
      <w:r w:rsidDel="00000000" w:rsidR="00000000" w:rsidRPr="00000000">
        <w:rPr>
          <w:rtl w:val="0"/>
        </w:rPr>
      </w:r>
    </w:p>
    <w:p w:rsidR="00000000" w:rsidDel="00000000" w:rsidP="00000000" w:rsidRDefault="00000000" w:rsidRPr="00000000" w14:paraId="00000081">
      <w:pPr>
        <w:numPr>
          <w:ilvl w:val="0"/>
          <w:numId w:val="16"/>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Describe the service or product developed.</w:t>
      </w:r>
      <w:r w:rsidDel="00000000" w:rsidR="00000000" w:rsidRPr="00000000">
        <w:rPr>
          <w:rtl w:val="0"/>
        </w:rPr>
      </w:r>
    </w:p>
    <w:p w:rsidR="00000000" w:rsidDel="00000000" w:rsidP="00000000" w:rsidRDefault="00000000" w:rsidRPr="00000000" w14:paraId="00000082">
      <w:pPr>
        <w:numPr>
          <w:ilvl w:val="0"/>
          <w:numId w:val="16"/>
        </w:numPr>
        <w:spacing w:after="0" w:line="360" w:lineRule="auto"/>
        <w:ind w:left="720" w:hanging="360"/>
        <w:rPr>
          <w:sz w:val="24"/>
          <w:szCs w:val="24"/>
        </w:rPr>
      </w:pPr>
      <w:r w:rsidDel="00000000" w:rsidR="00000000" w:rsidRPr="00000000">
        <w:rPr>
          <w:sz w:val="24"/>
          <w:szCs w:val="24"/>
          <w:rtl w:val="0"/>
        </w:rPr>
        <w:t xml:space="preserve">Describe the USP (unique selling point) and the advantages.</w:t>
      </w:r>
    </w:p>
    <w:p w:rsidR="00000000" w:rsidDel="00000000" w:rsidP="00000000" w:rsidRDefault="00000000" w:rsidRPr="00000000" w14:paraId="00000083">
      <w:pPr>
        <w:numPr>
          <w:ilvl w:val="0"/>
          <w:numId w:val="16"/>
        </w:numPr>
        <w:spacing w:after="0" w:line="360" w:lineRule="auto"/>
        <w:ind w:left="720" w:hanging="360"/>
        <w:rPr>
          <w:sz w:val="24"/>
          <w:szCs w:val="24"/>
        </w:rPr>
      </w:pPr>
      <w:r w:rsidDel="00000000" w:rsidR="00000000" w:rsidRPr="00000000">
        <w:rPr>
          <w:sz w:val="24"/>
          <w:szCs w:val="24"/>
          <w:rtl w:val="0"/>
        </w:rPr>
        <w:t xml:space="preserve">Describe who does what: What each partner provides, how they get rewarded, etc.</w:t>
      </w:r>
    </w:p>
    <w:p w:rsidR="00000000" w:rsidDel="00000000" w:rsidP="00000000" w:rsidRDefault="00000000" w:rsidRPr="00000000" w14:paraId="00000084">
      <w:pPr>
        <w:numPr>
          <w:ilvl w:val="0"/>
          <w:numId w:val="13"/>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Future developments</w:t>
      </w:r>
      <w:r w:rsidDel="00000000" w:rsidR="00000000" w:rsidRPr="00000000">
        <w:rPr>
          <w:rtl w:val="0"/>
        </w:rPr>
      </w:r>
    </w:p>
    <w:p w:rsidR="00000000" w:rsidDel="00000000" w:rsidP="00000000" w:rsidRDefault="00000000" w:rsidRPr="00000000" w14:paraId="00000085">
      <w:pPr>
        <w:spacing w:after="0" w:line="360" w:lineRule="auto"/>
        <w:ind w:left="720" w:firstLine="0"/>
        <w:rPr>
          <w:b w:val="1"/>
          <w:bCs w:val="1"/>
          <w:sz w:val="24"/>
          <w:szCs w:val="24"/>
        </w:rPr>
      </w:pPr>
      <w:r w:rsidDel="00000000" w:rsidR="00000000" w:rsidRPr="00000000">
        <w:rPr>
          <w:rtl w:val="0"/>
        </w:rPr>
      </w:r>
    </w:p>
    <w:p w:rsidR="00000000" w:rsidDel="00000000" w:rsidP="00000000" w:rsidRDefault="00000000" w:rsidRPr="00000000" w14:paraId="00000086">
      <w:pPr>
        <w:spacing w:line="360" w:lineRule="auto"/>
        <w:rPr>
          <w:sz w:val="24"/>
          <w:szCs w:val="24"/>
        </w:rPr>
        <w:sectPr>
          <w:headerReference r:id="rId28" w:type="default"/>
          <w:type w:val="nextPage"/>
          <w:pgSz w:h="16838" w:w="11906" w:orient="portrait"/>
          <w:pgMar w:bottom="1440" w:top="1440" w:left="1440" w:right="1440" w:header="566.9291338582677" w:footer="566.9291338582677"/>
          <w:titlePg w:val="1"/>
        </w:sectPr>
      </w:pPr>
      <w:r w:rsidDel="00000000" w:rsidR="00000000" w:rsidRPr="00000000">
        <w:rPr>
          <w:sz w:val="24"/>
          <w:szCs w:val="24"/>
          <w:rtl w:val="0"/>
        </w:rPr>
        <w:t xml:space="preserve">Note that at this stage, the goal is to identify the key elements of the activities and projects. More description about each of the activities and projects expected can and should be described in the annexes. </w:t>
      </w:r>
    </w:p>
    <w:p w:rsidR="00000000" w:rsidDel="00000000" w:rsidP="00000000" w:rsidRDefault="00000000" w:rsidRPr="00000000" w14:paraId="00000087">
      <w:pPr>
        <w:pStyle w:val="Heading1"/>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tabs>
          <w:tab w:val="right" w:leader="none" w:pos="9071"/>
          <w:tab w:val="right" w:leader="none" w:pos="9071"/>
        </w:tabs>
        <w:spacing w:after="160" w:before="80" w:line="360" w:lineRule="auto"/>
        <w:ind w:left="0" w:right="0" w:hanging="283.46456692913375"/>
        <w:jc w:val="both"/>
        <w:rPr>
          <w:sz w:val="28"/>
          <w:szCs w:val="28"/>
        </w:rPr>
      </w:pPr>
      <w:bookmarkStart w:colFirst="0" w:colLast="0" w:name="_heading=h.sg8xl4f4lj9t" w:id="3"/>
      <w:bookmarkEnd w:id="3"/>
      <w:r w:rsidDel="00000000" w:rsidR="00000000" w:rsidRPr="00000000">
        <w:rPr>
          <w:color w:val="0b5394"/>
          <w:sz w:val="28"/>
          <w:szCs w:val="28"/>
          <w:rtl w:val="0"/>
        </w:rPr>
        <w:t xml:space="preserve">Business Model</w:t>
      </w:r>
      <w:r w:rsidDel="00000000" w:rsidR="00000000" w:rsidRPr="00000000">
        <w:rPr>
          <w:rtl w:val="0"/>
        </w:rPr>
      </w:r>
    </w:p>
    <w:p w:rsidR="00000000" w:rsidDel="00000000" w:rsidP="00000000" w:rsidRDefault="00000000" w:rsidRPr="00000000" w14:paraId="0000008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section descri</w:t>
      </w:r>
      <w:r w:rsidDel="00000000" w:rsidR="00000000" w:rsidRPr="00000000">
        <w:rPr>
          <w:sz w:val="24"/>
          <w:szCs w:val="24"/>
          <w:rtl w:val="0"/>
        </w:rPr>
        <w:t xml:space="preserve">bes how the business model behind the activities of the Energy Community works. The business can be owned either by the community, or divided through stakes between different stakeholders. </w:t>
      </w:r>
      <w:r w:rsidDel="00000000" w:rsidR="00000000" w:rsidRPr="00000000">
        <w:rPr>
          <w:rtl w:val="0"/>
        </w:rPr>
      </w:r>
    </w:p>
    <w:p w:rsidR="00000000" w:rsidDel="00000000" w:rsidP="00000000" w:rsidRDefault="00000000" w:rsidRPr="00000000" w14:paraId="00000089">
      <w:pPr>
        <w:spacing w:line="360" w:lineRule="auto"/>
        <w:rPr>
          <w:b w:val="1"/>
          <w:bCs w:val="1"/>
          <w:color w:val="04a797"/>
          <w:sz w:val="24"/>
          <w:szCs w:val="24"/>
        </w:rPr>
      </w:pPr>
      <w:r w:rsidDel="00000000" w:rsidR="00000000" w:rsidRPr="00000000">
        <w:rPr>
          <w:rFonts w:ascii="Calibri" w:cs="Calibri" w:eastAsia="Calibri" w:hAnsi="Calibri"/>
          <w:b w:val="1"/>
          <w:bCs w:val="1"/>
          <w:color w:val="04a797"/>
          <w:sz w:val="24"/>
          <w:szCs w:val="24"/>
          <w:rtl w:val="0"/>
        </w:rPr>
        <w:t xml:space="preserve">Business </w:t>
      </w:r>
      <w:r w:rsidDel="00000000" w:rsidR="00000000" w:rsidRPr="00000000">
        <w:rPr>
          <w:b w:val="1"/>
          <w:bCs w:val="1"/>
          <w:color w:val="04a797"/>
          <w:sz w:val="24"/>
          <w:szCs w:val="24"/>
          <w:rtl w:val="0"/>
        </w:rPr>
        <w:t xml:space="preserve">organisation</w:t>
      </w:r>
    </w:p>
    <w:p w:rsidR="00000000" w:rsidDel="00000000" w:rsidP="00000000" w:rsidRDefault="00000000" w:rsidRPr="00000000" w14:paraId="0000008A">
      <w:pPr>
        <w:spacing w:line="360" w:lineRule="auto"/>
        <w:rPr>
          <w:rFonts w:ascii="Calibri" w:cs="Calibri" w:eastAsia="Calibri" w:hAnsi="Calibri"/>
          <w:sz w:val="24"/>
          <w:szCs w:val="24"/>
        </w:rPr>
      </w:pPr>
      <w:r w:rsidDel="00000000" w:rsidR="00000000" w:rsidRPr="00000000">
        <w:rPr>
          <w:sz w:val="24"/>
          <w:szCs w:val="24"/>
          <w:rtl w:val="0"/>
        </w:rPr>
        <w:t xml:space="preserve">Describe how the activities (products / services provided) benefit each of the key stakeholders. </w:t>
      </w:r>
      <w:r w:rsidDel="00000000" w:rsidR="00000000" w:rsidRPr="00000000">
        <w:rPr>
          <w:rFonts w:ascii="Calibri" w:cs="Calibri" w:eastAsia="Calibri" w:hAnsi="Calibri"/>
          <w:sz w:val="24"/>
          <w:szCs w:val="24"/>
          <w:rtl w:val="0"/>
        </w:rPr>
        <w:t xml:space="preserve"> This could include tax benefits and capital cost advantages, individual investor gains, potential feed-in-tariff and the viability of the project. Describe any lease agreements and advantages over competitors as well as potential local authority/ municipal partnerships.</w:t>
      </w:r>
    </w:p>
    <w:p w:rsidR="00000000" w:rsidDel="00000000" w:rsidP="00000000" w:rsidRDefault="00000000" w:rsidRPr="00000000" w14:paraId="0000008B">
      <w:pPr>
        <w:spacing w:line="360" w:lineRule="auto"/>
        <w:rPr>
          <w:rFonts w:ascii="Calibri" w:cs="Calibri" w:eastAsia="Calibri" w:hAnsi="Calibri"/>
          <w:sz w:val="24"/>
          <w:szCs w:val="24"/>
        </w:rPr>
      </w:pPr>
      <w:r w:rsidDel="00000000" w:rsidR="00000000" w:rsidRPr="00000000">
        <w:rPr>
          <w:sz w:val="24"/>
          <w:szCs w:val="24"/>
          <w:rtl w:val="0"/>
        </w:rPr>
        <w:t xml:space="preserve">(Make a diagram if possible). </w:t>
      </w:r>
      <w:r w:rsidDel="00000000" w:rsidR="00000000" w:rsidRPr="00000000">
        <w:rPr>
          <w:rtl w:val="0"/>
        </w:rPr>
      </w:r>
    </w:p>
    <w:p w:rsidR="00000000" w:rsidDel="00000000" w:rsidP="00000000" w:rsidRDefault="00000000" w:rsidRPr="00000000" w14:paraId="0000008C">
      <w:pPr>
        <w:spacing w:line="360" w:lineRule="auto"/>
        <w:rPr>
          <w:rFonts w:ascii="Calibri" w:cs="Calibri" w:eastAsia="Calibri" w:hAnsi="Calibri"/>
          <w:b w:val="1"/>
          <w:bCs w:val="1"/>
          <w:color w:val="04a797"/>
          <w:sz w:val="24"/>
          <w:szCs w:val="24"/>
        </w:rPr>
      </w:pPr>
      <w:r w:rsidDel="00000000" w:rsidR="00000000" w:rsidRPr="00000000">
        <w:rPr>
          <w:b w:val="1"/>
          <w:bCs w:val="1"/>
          <w:color w:val="04a797"/>
          <w:sz w:val="24"/>
          <w:szCs w:val="24"/>
          <w:rtl w:val="0"/>
        </w:rPr>
        <w:t xml:space="preserve">Value </w:t>
      </w:r>
      <w:r w:rsidDel="00000000" w:rsidR="00000000" w:rsidRPr="00000000">
        <w:rPr>
          <w:rFonts w:ascii="Calibri" w:cs="Calibri" w:eastAsia="Calibri" w:hAnsi="Calibri"/>
          <w:b w:val="1"/>
          <w:bCs w:val="1"/>
          <w:color w:val="04a797"/>
          <w:sz w:val="24"/>
          <w:szCs w:val="24"/>
          <w:rtl w:val="0"/>
        </w:rPr>
        <w:t xml:space="preserve">Proposition to individuals and community groups</w:t>
      </w:r>
    </w:p>
    <w:p w:rsidR="00000000" w:rsidDel="00000000" w:rsidP="00000000" w:rsidRDefault="00000000" w:rsidRPr="00000000" w14:paraId="0000008D">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Describe the benefits of membership of the </w:t>
      </w:r>
      <w:r w:rsidDel="00000000" w:rsidR="00000000" w:rsidRPr="00000000">
        <w:rPr>
          <w:sz w:val="24"/>
          <w:szCs w:val="24"/>
          <w:rtl w:val="0"/>
        </w:rPr>
        <w:t xml:space="preserve">organisation. These benefits might be</w:t>
      </w:r>
      <w:r w:rsidDel="00000000" w:rsidR="00000000" w:rsidRPr="00000000">
        <w:rPr>
          <w:rFonts w:ascii="Calibri" w:cs="Calibri" w:eastAsia="Calibri" w:hAnsi="Calibri"/>
          <w:sz w:val="24"/>
          <w:szCs w:val="24"/>
          <w:rtl w:val="0"/>
        </w:rPr>
        <w:t xml:space="preserve"> financial</w:t>
      </w:r>
      <w:r w:rsidDel="00000000" w:rsidR="00000000" w:rsidRPr="00000000">
        <w:rPr>
          <w:sz w:val="24"/>
          <w:szCs w:val="24"/>
          <w:rtl w:val="0"/>
        </w:rPr>
        <w:t xml:space="preserve"> (cost savings, tax deductions), </w:t>
      </w:r>
      <w:r w:rsidDel="00000000" w:rsidR="00000000" w:rsidRPr="00000000">
        <w:rPr>
          <w:rFonts w:ascii="Calibri" w:cs="Calibri" w:eastAsia="Calibri" w:hAnsi="Calibri"/>
          <w:sz w:val="24"/>
          <w:szCs w:val="24"/>
          <w:rtl w:val="0"/>
        </w:rPr>
        <w:t xml:space="preserve">social</w:t>
      </w:r>
      <w:r w:rsidDel="00000000" w:rsidR="00000000" w:rsidRPr="00000000">
        <w:rPr>
          <w:sz w:val="24"/>
          <w:szCs w:val="24"/>
          <w:rtl w:val="0"/>
        </w:rPr>
        <w:t xml:space="preserve"> (fighting the energy poverty, increasing the community cohesion), </w:t>
      </w: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or</w:t>
      </w:r>
      <w:r w:rsidDel="00000000" w:rsidR="00000000" w:rsidRPr="00000000">
        <w:rPr>
          <w:rFonts w:ascii="Calibri" w:cs="Calibri" w:eastAsia="Calibri" w:hAnsi="Calibri"/>
          <w:sz w:val="24"/>
          <w:szCs w:val="24"/>
          <w:rtl w:val="0"/>
        </w:rPr>
        <w:t xml:space="preserve"> environmental</w:t>
      </w:r>
      <w:r w:rsidDel="00000000" w:rsidR="00000000" w:rsidRPr="00000000">
        <w:rPr>
          <w:sz w:val="24"/>
          <w:szCs w:val="24"/>
          <w:rtl w:val="0"/>
        </w:rPr>
        <w:t xml:space="preserve"> (reducing the carbon footprint, etc. </w:t>
      </w:r>
      <w:r w:rsidDel="00000000" w:rsidR="00000000" w:rsidRPr="00000000">
        <w:rPr>
          <w:rtl w:val="0"/>
        </w:rPr>
      </w:r>
    </w:p>
    <w:p w:rsidR="00000000" w:rsidDel="00000000" w:rsidP="00000000" w:rsidRDefault="00000000" w:rsidRPr="00000000" w14:paraId="0000008E">
      <w:pPr>
        <w:spacing w:line="360" w:lineRule="auto"/>
        <w:rPr>
          <w:rFonts w:ascii="Calibri" w:cs="Calibri" w:eastAsia="Calibri" w:hAnsi="Calibri"/>
          <w:b w:val="1"/>
          <w:bCs w:val="1"/>
          <w:color w:val="04a797"/>
          <w:sz w:val="24"/>
          <w:szCs w:val="24"/>
        </w:rPr>
      </w:pPr>
      <w:r w:rsidDel="00000000" w:rsidR="00000000" w:rsidRPr="00000000">
        <w:rPr>
          <w:b w:val="1"/>
          <w:bCs w:val="1"/>
          <w:color w:val="04a797"/>
          <w:sz w:val="24"/>
          <w:szCs w:val="24"/>
          <w:rtl w:val="0"/>
        </w:rPr>
        <w:t xml:space="preserve">Value proposition </w:t>
      </w:r>
      <w:r w:rsidDel="00000000" w:rsidR="00000000" w:rsidRPr="00000000">
        <w:rPr>
          <w:rFonts w:ascii="Calibri" w:cs="Calibri" w:eastAsia="Calibri" w:hAnsi="Calibri"/>
          <w:b w:val="1"/>
          <w:bCs w:val="1"/>
          <w:color w:val="04a797"/>
          <w:sz w:val="24"/>
          <w:szCs w:val="24"/>
          <w:rtl w:val="0"/>
        </w:rPr>
        <w:t xml:space="preserve">to other participants, </w:t>
      </w:r>
    </w:p>
    <w:p w:rsidR="00000000" w:rsidDel="00000000" w:rsidP="00000000" w:rsidRDefault="00000000" w:rsidRPr="00000000" w14:paraId="0000008F">
      <w:pPr>
        <w:spacing w:line="360" w:lineRule="auto"/>
        <w:rPr>
          <w:sz w:val="24"/>
          <w:szCs w:val="24"/>
        </w:rPr>
      </w:pPr>
      <w:r w:rsidDel="00000000" w:rsidR="00000000" w:rsidRPr="00000000">
        <w:rPr>
          <w:rFonts w:ascii="Calibri" w:cs="Calibri" w:eastAsia="Calibri" w:hAnsi="Calibri"/>
          <w:sz w:val="24"/>
          <w:szCs w:val="24"/>
          <w:rtl w:val="0"/>
        </w:rPr>
        <w:t xml:space="preserve">Describe the benefits of the business fo</w:t>
      </w:r>
      <w:r w:rsidDel="00000000" w:rsidR="00000000" w:rsidRPr="00000000">
        <w:rPr>
          <w:sz w:val="24"/>
          <w:szCs w:val="24"/>
          <w:rtl w:val="0"/>
        </w:rPr>
        <w:t xml:space="preserve">r other participants such as financial investors, support partners (public administration, etc.). These benefits might be financial, social, legal and environmental, etc.</w:t>
      </w:r>
    </w:p>
    <w:p w:rsidR="00000000" w:rsidDel="00000000" w:rsidP="00000000" w:rsidRDefault="00000000" w:rsidRPr="00000000" w14:paraId="00000090">
      <w:pPr>
        <w:spacing w:line="360" w:lineRule="auto"/>
        <w:rPr>
          <w:b w:val="1"/>
          <w:bCs w:val="1"/>
          <w:color w:val="04a797"/>
          <w:sz w:val="24"/>
          <w:szCs w:val="24"/>
        </w:rPr>
      </w:pPr>
      <w:r w:rsidDel="00000000" w:rsidR="00000000" w:rsidRPr="00000000">
        <w:rPr>
          <w:b w:val="1"/>
          <w:bCs w:val="1"/>
          <w:color w:val="04a797"/>
          <w:sz w:val="24"/>
          <w:szCs w:val="24"/>
          <w:rtl w:val="0"/>
        </w:rPr>
        <w:t xml:space="preserve">Resources required</w:t>
      </w:r>
    </w:p>
    <w:p w:rsidR="00000000" w:rsidDel="00000000" w:rsidP="00000000" w:rsidRDefault="00000000" w:rsidRPr="00000000" w14:paraId="00000091">
      <w:pPr>
        <w:spacing w:line="360" w:lineRule="auto"/>
        <w:rPr>
          <w:sz w:val="24"/>
          <w:szCs w:val="24"/>
        </w:rPr>
      </w:pPr>
      <w:r w:rsidDel="00000000" w:rsidR="00000000" w:rsidRPr="00000000">
        <w:rPr>
          <w:sz w:val="24"/>
          <w:szCs w:val="24"/>
          <w:rtl w:val="0"/>
        </w:rPr>
        <w:t xml:space="preserve">Describe the resources necessary for the EC in order to perform the activities, services and products identified.</w:t>
      </w:r>
    </w:p>
    <w:p w:rsidR="00000000" w:rsidDel="00000000" w:rsidP="00000000" w:rsidRDefault="00000000" w:rsidRPr="00000000" w14:paraId="00000092">
      <w:pPr>
        <w:spacing w:line="360" w:lineRule="auto"/>
        <w:rPr>
          <w:sz w:val="24"/>
          <w:szCs w:val="24"/>
        </w:rPr>
      </w:pPr>
      <w:r w:rsidDel="00000000" w:rsidR="00000000" w:rsidRPr="00000000">
        <w:rPr>
          <w:sz w:val="24"/>
          <w:szCs w:val="24"/>
          <w:rtl w:val="0"/>
        </w:rPr>
        <w:t xml:space="preserve">This includes various areas, such as: </w:t>
      </w:r>
    </w:p>
    <w:p w:rsidR="00000000" w:rsidDel="00000000" w:rsidP="00000000" w:rsidRDefault="00000000" w:rsidRPr="00000000" w14:paraId="00000093">
      <w:pPr>
        <w:numPr>
          <w:ilvl w:val="0"/>
          <w:numId w:val="3"/>
        </w:numPr>
        <w:spacing w:after="0" w:line="360" w:lineRule="auto"/>
        <w:ind w:left="720" w:hanging="360"/>
        <w:rPr>
          <w:sz w:val="24"/>
          <w:szCs w:val="24"/>
        </w:rPr>
      </w:pPr>
      <w:r w:rsidDel="00000000" w:rsidR="00000000" w:rsidRPr="00000000">
        <w:rPr>
          <w:sz w:val="24"/>
          <w:szCs w:val="24"/>
          <w:rtl w:val="0"/>
        </w:rPr>
        <w:t xml:space="preserve">Internal resources: Human resources (voluntary or in a payroll). </w:t>
      </w:r>
    </w:p>
    <w:p w:rsidR="00000000" w:rsidDel="00000000" w:rsidP="00000000" w:rsidRDefault="00000000" w:rsidRPr="00000000" w14:paraId="00000094">
      <w:pPr>
        <w:numPr>
          <w:ilvl w:val="0"/>
          <w:numId w:val="3"/>
        </w:numPr>
        <w:spacing w:after="0" w:line="360" w:lineRule="auto"/>
        <w:ind w:left="720" w:hanging="360"/>
        <w:rPr>
          <w:sz w:val="24"/>
          <w:szCs w:val="24"/>
        </w:rPr>
      </w:pPr>
      <w:r w:rsidDel="00000000" w:rsidR="00000000" w:rsidRPr="00000000">
        <w:rPr>
          <w:sz w:val="24"/>
          <w:szCs w:val="24"/>
          <w:rtl w:val="0"/>
        </w:rPr>
        <w:t xml:space="preserve">Infrastructure and investment requirements.</w:t>
      </w:r>
    </w:p>
    <w:p w:rsidR="00000000" w:rsidDel="00000000" w:rsidP="00000000" w:rsidRDefault="00000000" w:rsidRPr="00000000" w14:paraId="00000095">
      <w:pPr>
        <w:numPr>
          <w:ilvl w:val="0"/>
          <w:numId w:val="3"/>
        </w:numPr>
        <w:spacing w:after="0" w:line="360" w:lineRule="auto"/>
        <w:ind w:left="720" w:hanging="360"/>
        <w:rPr>
          <w:sz w:val="24"/>
          <w:szCs w:val="24"/>
        </w:rPr>
      </w:pPr>
      <w:r w:rsidDel="00000000" w:rsidR="00000000" w:rsidRPr="00000000">
        <w:rPr>
          <w:sz w:val="24"/>
          <w:szCs w:val="24"/>
          <w:rtl w:val="0"/>
        </w:rPr>
        <w:t xml:space="preserve">External resources and Subcontracted services  (installation company, EC manager, engagement and communication costs, investment costs, maintenance and operation, customer services, etc.)</w:t>
      </w:r>
    </w:p>
    <w:p w:rsidR="00000000" w:rsidDel="00000000" w:rsidP="00000000" w:rsidRDefault="00000000" w:rsidRPr="00000000" w14:paraId="00000096">
      <w:pPr>
        <w:numPr>
          <w:ilvl w:val="0"/>
          <w:numId w:val="3"/>
        </w:numPr>
        <w:spacing w:line="360" w:lineRule="auto"/>
        <w:ind w:left="720" w:hanging="360"/>
        <w:rPr>
          <w:sz w:val="24"/>
          <w:szCs w:val="24"/>
        </w:rPr>
      </w:pPr>
      <w:r w:rsidDel="00000000" w:rsidR="00000000" w:rsidRPr="00000000">
        <w:rPr>
          <w:rtl w:val="0"/>
        </w:rPr>
      </w:r>
    </w:p>
    <w:p w:rsidR="00000000" w:rsidDel="00000000" w:rsidP="00000000" w:rsidRDefault="00000000" w:rsidRPr="00000000" w14:paraId="00000097">
      <w:pPr>
        <w:spacing w:line="360" w:lineRule="auto"/>
        <w:rPr>
          <w:b w:val="1"/>
          <w:bCs w:val="1"/>
          <w:color w:val="04a797"/>
          <w:sz w:val="24"/>
          <w:szCs w:val="24"/>
        </w:rPr>
      </w:pPr>
      <w:r w:rsidDel="00000000" w:rsidR="00000000" w:rsidRPr="00000000">
        <w:rPr>
          <w:b w:val="1"/>
          <w:bCs w:val="1"/>
          <w:color w:val="04a797"/>
          <w:sz w:val="24"/>
          <w:szCs w:val="24"/>
          <w:rtl w:val="0"/>
        </w:rPr>
        <w:t xml:space="preserve">Pricing</w:t>
      </w:r>
    </w:p>
    <w:p w:rsidR="00000000" w:rsidDel="00000000" w:rsidP="00000000" w:rsidRDefault="00000000" w:rsidRPr="00000000" w14:paraId="00000098">
      <w:pPr>
        <w:spacing w:line="360" w:lineRule="auto"/>
        <w:rPr>
          <w:sz w:val="24"/>
          <w:szCs w:val="24"/>
        </w:rPr>
      </w:pPr>
      <w:r w:rsidDel="00000000" w:rsidR="00000000" w:rsidRPr="00000000">
        <w:rPr>
          <w:sz w:val="24"/>
          <w:szCs w:val="24"/>
          <w:rtl w:val="0"/>
        </w:rPr>
        <w:t xml:space="preserve">It is fundamental to define how you will set the price charged for your product or service. Considerations include:</w:t>
      </w:r>
    </w:p>
    <w:p w:rsidR="00000000" w:rsidDel="00000000" w:rsidP="00000000" w:rsidRDefault="00000000" w:rsidRPr="00000000" w14:paraId="00000099">
      <w:pPr>
        <w:numPr>
          <w:ilvl w:val="0"/>
          <w:numId w:val="8"/>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Competitors’ prices and general market prices</w:t>
      </w:r>
      <w:r w:rsidDel="00000000" w:rsidR="00000000" w:rsidRPr="00000000">
        <w:rPr>
          <w:rtl w:val="0"/>
        </w:rPr>
      </w:r>
    </w:p>
    <w:p w:rsidR="00000000" w:rsidDel="00000000" w:rsidP="00000000" w:rsidRDefault="00000000" w:rsidRPr="00000000" w14:paraId="0000009A">
      <w:pPr>
        <w:numPr>
          <w:ilvl w:val="0"/>
          <w:numId w:val="8"/>
        </w:numPr>
        <w:spacing w:after="0" w:line="360" w:lineRule="auto"/>
        <w:ind w:left="720" w:hanging="360"/>
        <w:rPr>
          <w:sz w:val="24"/>
          <w:szCs w:val="24"/>
        </w:rPr>
      </w:pPr>
      <w:r w:rsidDel="00000000" w:rsidR="00000000" w:rsidRPr="00000000">
        <w:rPr>
          <w:sz w:val="24"/>
          <w:szCs w:val="24"/>
          <w:rtl w:val="0"/>
        </w:rPr>
        <w:t xml:space="preserve">The capability to pay from the participants</w:t>
      </w:r>
    </w:p>
    <w:p w:rsidR="00000000" w:rsidDel="00000000" w:rsidP="00000000" w:rsidRDefault="00000000" w:rsidRPr="00000000" w14:paraId="0000009B">
      <w:pPr>
        <w:numPr>
          <w:ilvl w:val="0"/>
          <w:numId w:val="8"/>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Perception of quality-price relationship by participants</w:t>
      </w:r>
      <w:r w:rsidDel="00000000" w:rsidR="00000000" w:rsidRPr="00000000">
        <w:rPr>
          <w:rtl w:val="0"/>
        </w:rPr>
      </w:r>
    </w:p>
    <w:p w:rsidR="00000000" w:rsidDel="00000000" w:rsidP="00000000" w:rsidRDefault="00000000" w:rsidRPr="00000000" w14:paraId="0000009C">
      <w:pPr>
        <w:numPr>
          <w:ilvl w:val="0"/>
          <w:numId w:val="8"/>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Production costs and overheads</w:t>
      </w:r>
      <w:r w:rsidDel="00000000" w:rsidR="00000000" w:rsidRPr="00000000">
        <w:rPr>
          <w:rtl w:val="0"/>
        </w:rPr>
      </w:r>
    </w:p>
    <w:p w:rsidR="00000000" w:rsidDel="00000000" w:rsidP="00000000" w:rsidRDefault="00000000" w:rsidRPr="00000000" w14:paraId="0000009D">
      <w:pPr>
        <w:numPr>
          <w:ilvl w:val="0"/>
          <w:numId w:val="8"/>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Chain of distribution and the added-value at each stage</w:t>
      </w:r>
      <w:r w:rsidDel="00000000" w:rsidR="00000000" w:rsidRPr="00000000">
        <w:rPr>
          <w:rtl w:val="0"/>
        </w:rPr>
      </w:r>
    </w:p>
    <w:p w:rsidR="00000000" w:rsidDel="00000000" w:rsidP="00000000" w:rsidRDefault="00000000" w:rsidRPr="00000000" w14:paraId="0000009E">
      <w:pPr>
        <w:numPr>
          <w:ilvl w:val="0"/>
          <w:numId w:val="8"/>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The extent to which the buyer can control the price</w:t>
      </w:r>
      <w:r w:rsidDel="00000000" w:rsidR="00000000" w:rsidRPr="00000000">
        <w:rPr>
          <w:rtl w:val="0"/>
        </w:rPr>
      </w:r>
    </w:p>
    <w:p w:rsidR="00000000" w:rsidDel="00000000" w:rsidP="00000000" w:rsidRDefault="00000000" w:rsidRPr="00000000" w14:paraId="0000009F">
      <w:pPr>
        <w:spacing w:after="0" w:line="360" w:lineRule="auto"/>
        <w:ind w:left="720" w:firstLine="0"/>
        <w:rPr>
          <w:sz w:val="24"/>
          <w:szCs w:val="24"/>
        </w:rPr>
      </w:pPr>
      <w:r w:rsidDel="00000000" w:rsidR="00000000" w:rsidRPr="00000000">
        <w:rPr>
          <w:rtl w:val="0"/>
        </w:rPr>
      </w:r>
    </w:p>
    <w:p w:rsidR="00000000" w:rsidDel="00000000" w:rsidP="00000000" w:rsidRDefault="00000000" w:rsidRPr="00000000" w14:paraId="000000A0">
      <w:pPr>
        <w:spacing w:line="360" w:lineRule="auto"/>
        <w:rPr>
          <w:sz w:val="24"/>
          <w:szCs w:val="24"/>
        </w:rPr>
        <w:sectPr>
          <w:type w:val="nextPage"/>
          <w:pgSz w:h="16838" w:w="11906" w:orient="portrait"/>
          <w:pgMar w:bottom="1440" w:top="1440" w:left="1440" w:right="1440" w:header="709" w:footer="709"/>
          <w:titlePg w:val="1"/>
        </w:sectPr>
      </w:pPr>
      <w:r w:rsidDel="00000000" w:rsidR="00000000" w:rsidRPr="00000000">
        <w:rPr>
          <w:sz w:val="24"/>
          <w:szCs w:val="24"/>
          <w:rtl w:val="0"/>
        </w:rPr>
        <w:t xml:space="preserve">State how each product or service will be priced, referring to the income sources above</w:t>
      </w:r>
    </w:p>
    <w:p w:rsidR="00000000" w:rsidDel="00000000" w:rsidP="00000000" w:rsidRDefault="00000000" w:rsidRPr="00000000" w14:paraId="000000A1">
      <w:pPr>
        <w:spacing w:line="360" w:lineRule="auto"/>
        <w:rPr/>
      </w:pPr>
      <w:r w:rsidDel="00000000" w:rsidR="00000000" w:rsidRPr="00000000">
        <w:rPr>
          <w:rtl w:val="0"/>
        </w:rPr>
      </w:r>
    </w:p>
    <w:p w:rsidR="00000000" w:rsidDel="00000000" w:rsidP="00000000" w:rsidRDefault="00000000" w:rsidRPr="00000000" w14:paraId="000000A2">
      <w:pPr>
        <w:pStyle w:val="Heading1"/>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tabs>
          <w:tab w:val="right" w:leader="none" w:pos="9071"/>
          <w:tab w:val="right" w:leader="none" w:pos="9071"/>
        </w:tabs>
        <w:spacing w:after="160" w:before="80" w:line="360" w:lineRule="auto"/>
        <w:ind w:left="0" w:right="0" w:hanging="283.46456692913375"/>
        <w:jc w:val="both"/>
        <w:rPr>
          <w:sz w:val="28"/>
          <w:szCs w:val="28"/>
        </w:rPr>
      </w:pPr>
      <w:bookmarkStart w:colFirst="0" w:colLast="0" w:name="_heading=h.2gm18nl2no5n" w:id="4"/>
      <w:bookmarkEnd w:id="4"/>
      <w:r w:rsidDel="00000000" w:rsidR="00000000" w:rsidRPr="00000000">
        <w:rPr>
          <w:color w:val="0b5394"/>
          <w:sz w:val="28"/>
          <w:szCs w:val="28"/>
          <w:rtl w:val="0"/>
        </w:rPr>
        <w:t xml:space="preserve">Engagement strategy, communication &amp; participatory processes </w:t>
      </w:r>
      <w:r w:rsidDel="00000000" w:rsidR="00000000" w:rsidRPr="00000000">
        <w:rPr>
          <w:rtl w:val="0"/>
        </w:rPr>
      </w:r>
    </w:p>
    <w:p w:rsidR="00000000" w:rsidDel="00000000" w:rsidP="00000000" w:rsidRDefault="00000000" w:rsidRPr="00000000" w14:paraId="000000A3">
      <w:pPr>
        <w:spacing w:line="360" w:lineRule="auto"/>
        <w:rPr>
          <w:b w:val="1"/>
          <w:bCs w:val="1"/>
          <w:color w:val="04a797"/>
          <w:sz w:val="24"/>
          <w:szCs w:val="24"/>
        </w:rPr>
      </w:pPr>
      <w:r w:rsidDel="00000000" w:rsidR="00000000" w:rsidRPr="00000000">
        <w:rPr>
          <w:b w:val="1"/>
          <w:bCs w:val="1"/>
          <w:color w:val="04a797"/>
          <w:sz w:val="24"/>
          <w:szCs w:val="24"/>
          <w:rtl w:val="0"/>
        </w:rPr>
        <w:t xml:space="preserve">Engagement strategy</w:t>
      </w:r>
    </w:p>
    <w:p w:rsidR="00000000" w:rsidDel="00000000" w:rsidP="00000000" w:rsidRDefault="00000000" w:rsidRPr="00000000" w14:paraId="000000A4">
      <w:pPr>
        <w:spacing w:line="360" w:lineRule="auto"/>
        <w:rPr>
          <w:sz w:val="24"/>
          <w:szCs w:val="24"/>
        </w:rPr>
      </w:pPr>
      <w:r w:rsidDel="00000000" w:rsidR="00000000" w:rsidRPr="00000000">
        <w:rPr>
          <w:sz w:val="24"/>
          <w:szCs w:val="24"/>
          <w:rtl w:val="0"/>
        </w:rPr>
        <w:t xml:space="preserve">Energy communities, by definition, are based on the wide representation and participation of the different stakeholders involved. Therefore, the correct engagement of the potential stakeholders interested is fundamental. </w:t>
      </w:r>
    </w:p>
    <w:p w:rsidR="00000000" w:rsidDel="00000000" w:rsidP="00000000" w:rsidRDefault="00000000" w:rsidRPr="00000000" w14:paraId="000000A5">
      <w:pPr>
        <w:spacing w:line="360" w:lineRule="auto"/>
        <w:rPr>
          <w:sz w:val="24"/>
          <w:szCs w:val="24"/>
        </w:rPr>
      </w:pPr>
      <w:r w:rsidDel="00000000" w:rsidR="00000000" w:rsidRPr="00000000">
        <w:rPr>
          <w:sz w:val="24"/>
          <w:szCs w:val="24"/>
          <w:rtl w:val="0"/>
        </w:rPr>
        <w:t xml:space="preserve">While in traditional business models, the marketing/sales strategies are fundamental, in Energy Communities,  the goal is not to sell something, but really to make the stakeholders active participants of the project (becoming members), or at least, attract the interest of other stakeholders (such us the interest of potential investors and other supporters).</w:t>
      </w:r>
    </w:p>
    <w:p w:rsidR="00000000" w:rsidDel="00000000" w:rsidP="00000000" w:rsidRDefault="00000000" w:rsidRPr="00000000" w14:paraId="000000A6">
      <w:pPr>
        <w:spacing w:line="360" w:lineRule="auto"/>
        <w:rPr>
          <w:sz w:val="24"/>
          <w:szCs w:val="24"/>
        </w:rPr>
      </w:pPr>
      <w:r w:rsidDel="00000000" w:rsidR="00000000" w:rsidRPr="00000000">
        <w:rPr>
          <w:sz w:val="24"/>
          <w:szCs w:val="24"/>
          <w:rtl w:val="0"/>
        </w:rPr>
        <w:t xml:space="preserve">This engagement process should take into consideration 2 different phases, despite these phases sometimes might be interlinked. </w:t>
      </w:r>
    </w:p>
    <w:p w:rsidR="00000000" w:rsidDel="00000000" w:rsidP="00000000" w:rsidRDefault="00000000" w:rsidRPr="00000000" w14:paraId="000000A7">
      <w:pPr>
        <w:numPr>
          <w:ilvl w:val="0"/>
          <w:numId w:val="9"/>
        </w:numPr>
        <w:spacing w:after="0" w:line="360" w:lineRule="auto"/>
        <w:ind w:left="720" w:hanging="360"/>
        <w:rPr>
          <w:sz w:val="24"/>
          <w:szCs w:val="24"/>
        </w:rPr>
      </w:pPr>
      <w:r w:rsidDel="00000000" w:rsidR="00000000" w:rsidRPr="00000000">
        <w:rPr>
          <w:sz w:val="24"/>
          <w:szCs w:val="24"/>
          <w:rtl w:val="0"/>
        </w:rPr>
        <w:t xml:space="preserve">Initial engagement, where the main goal is that the initiators of the project attract the critical mass of stakeholders and make them part of the design of the ECs and the projects.</w:t>
      </w:r>
    </w:p>
    <w:p w:rsidR="00000000" w:rsidDel="00000000" w:rsidP="00000000" w:rsidRDefault="00000000" w:rsidRPr="00000000" w14:paraId="000000A8">
      <w:pPr>
        <w:numPr>
          <w:ilvl w:val="0"/>
          <w:numId w:val="9"/>
        </w:numPr>
        <w:spacing w:line="360" w:lineRule="auto"/>
        <w:ind w:left="720" w:hanging="360"/>
        <w:rPr>
          <w:sz w:val="24"/>
          <w:szCs w:val="24"/>
        </w:rPr>
      </w:pPr>
      <w:r w:rsidDel="00000000" w:rsidR="00000000" w:rsidRPr="00000000">
        <w:rPr>
          <w:sz w:val="24"/>
          <w:szCs w:val="24"/>
          <w:rtl w:val="0"/>
        </w:rPr>
        <w:t xml:space="preserve">Follow up engagement, taking place once the EC and the activities/projects are decided but still it is necessary to attract new stakeholders, such as new investors, potential consumers/customers of the defined activities, etc.</w:t>
      </w:r>
    </w:p>
    <w:p w:rsidR="00000000" w:rsidDel="00000000" w:rsidP="00000000" w:rsidRDefault="00000000" w:rsidRPr="00000000" w14:paraId="000000A9">
      <w:pPr>
        <w:spacing w:line="360" w:lineRule="auto"/>
        <w:rPr>
          <w:sz w:val="24"/>
          <w:szCs w:val="24"/>
        </w:rPr>
      </w:pPr>
      <w:r w:rsidDel="00000000" w:rsidR="00000000" w:rsidRPr="00000000">
        <w:rPr>
          <w:sz w:val="24"/>
          <w:szCs w:val="24"/>
          <w:rtl w:val="0"/>
        </w:rPr>
        <w:t xml:space="preserve">In both cases, designing the right engagement strategies and using the correct tools for it will be fundamental. </w:t>
      </w:r>
    </w:p>
    <w:p w:rsidR="00000000" w:rsidDel="00000000" w:rsidP="00000000" w:rsidRDefault="00000000" w:rsidRPr="00000000" w14:paraId="000000AA">
      <w:pPr>
        <w:spacing w:line="360" w:lineRule="auto"/>
        <w:rPr>
          <w:b w:val="1"/>
          <w:bCs w:val="1"/>
          <w:color w:val="04a797"/>
          <w:sz w:val="24"/>
          <w:szCs w:val="24"/>
        </w:rPr>
      </w:pPr>
      <w:r w:rsidDel="00000000" w:rsidR="00000000" w:rsidRPr="00000000">
        <w:rPr>
          <w:b w:val="1"/>
          <w:bCs w:val="1"/>
          <w:color w:val="04a797"/>
          <w:sz w:val="24"/>
          <w:szCs w:val="24"/>
          <w:rtl w:val="0"/>
        </w:rPr>
        <w:t xml:space="preserve">Marketing and communications strategy</w:t>
      </w:r>
    </w:p>
    <w:p w:rsidR="00000000" w:rsidDel="00000000" w:rsidP="00000000" w:rsidRDefault="00000000" w:rsidRPr="00000000" w14:paraId="000000AB">
      <w:pPr>
        <w:spacing w:line="360" w:lineRule="auto"/>
        <w:rPr>
          <w:sz w:val="24"/>
          <w:szCs w:val="24"/>
        </w:rPr>
      </w:pPr>
      <w:r w:rsidDel="00000000" w:rsidR="00000000" w:rsidRPr="00000000">
        <w:rPr>
          <w:sz w:val="24"/>
          <w:szCs w:val="24"/>
          <w:rtl w:val="0"/>
        </w:rPr>
        <w:t xml:space="preserve">Decide how you will position your energy community and the products and services provided to the potential partners:</w:t>
      </w:r>
    </w:p>
    <w:p w:rsidR="00000000" w:rsidDel="00000000" w:rsidP="00000000" w:rsidRDefault="00000000" w:rsidRPr="00000000" w14:paraId="000000AC">
      <w:pPr>
        <w:numPr>
          <w:ilvl w:val="0"/>
          <w:numId w:val="6"/>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Which segments of the market will be targeted first and why – (eg. shareholder members/ potential members/ partners and potential partners as well as funders and beneficiaries of fuel poverty alleviation programmes)</w:t>
      </w:r>
      <w:r w:rsidDel="00000000" w:rsidR="00000000" w:rsidRPr="00000000">
        <w:rPr>
          <w:rtl w:val="0"/>
        </w:rPr>
      </w:r>
    </w:p>
    <w:p w:rsidR="00000000" w:rsidDel="00000000" w:rsidP="00000000" w:rsidRDefault="00000000" w:rsidRPr="00000000" w14:paraId="000000AD">
      <w:pPr>
        <w:numPr>
          <w:ilvl w:val="0"/>
          <w:numId w:val="6"/>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What key benefits will be highlighted? What is special about the project?</w:t>
      </w:r>
      <w:r w:rsidDel="00000000" w:rsidR="00000000" w:rsidRPr="00000000">
        <w:rPr>
          <w:rtl w:val="0"/>
        </w:rPr>
      </w:r>
    </w:p>
    <w:p w:rsidR="00000000" w:rsidDel="00000000" w:rsidP="00000000" w:rsidRDefault="00000000" w:rsidRPr="00000000" w14:paraId="000000AE">
      <w:pPr>
        <w:numPr>
          <w:ilvl w:val="0"/>
          <w:numId w:val="6"/>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What potential customers have you already targeted?</w:t>
      </w:r>
      <w:r w:rsidDel="00000000" w:rsidR="00000000" w:rsidRPr="00000000">
        <w:rPr>
          <w:rtl w:val="0"/>
        </w:rPr>
      </w:r>
    </w:p>
    <w:p w:rsidR="00000000" w:rsidDel="00000000" w:rsidP="00000000" w:rsidRDefault="00000000" w:rsidRPr="00000000" w14:paraId="000000AF">
      <w:pPr>
        <w:numPr>
          <w:ilvl w:val="0"/>
          <w:numId w:val="6"/>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Do you have a test site in operation, and what feedback is coming from this?</w:t>
      </w:r>
      <w:r w:rsidDel="00000000" w:rsidR="00000000" w:rsidRPr="00000000">
        <w:rPr>
          <w:rtl w:val="0"/>
        </w:rPr>
      </w:r>
    </w:p>
    <w:p w:rsidR="00000000" w:rsidDel="00000000" w:rsidP="00000000" w:rsidRDefault="00000000" w:rsidRPr="00000000" w14:paraId="000000B0">
      <w:pPr>
        <w:numPr>
          <w:ilvl w:val="0"/>
          <w:numId w:val="6"/>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What contacts can be used to generate market awareness and sales?</w:t>
      </w:r>
      <w:r w:rsidDel="00000000" w:rsidR="00000000" w:rsidRPr="00000000">
        <w:rPr>
          <w:rtl w:val="0"/>
        </w:rPr>
      </w:r>
    </w:p>
    <w:p w:rsidR="00000000" w:rsidDel="00000000" w:rsidP="00000000" w:rsidRDefault="00000000" w:rsidRPr="00000000" w14:paraId="000000B1">
      <w:pPr>
        <w:numPr>
          <w:ilvl w:val="0"/>
          <w:numId w:val="6"/>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Who will do the marketing: staff, agency, reps? &gt;&gt;</w:t>
      </w:r>
      <w:r w:rsidDel="00000000" w:rsidR="00000000" w:rsidRPr="00000000">
        <w:rPr>
          <w:rtl w:val="0"/>
        </w:rPr>
      </w:r>
    </w:p>
    <w:p w:rsidR="00000000" w:rsidDel="00000000" w:rsidP="00000000" w:rsidRDefault="00000000" w:rsidRPr="00000000" w14:paraId="000000B2">
      <w:pPr>
        <w:spacing w:after="0" w:line="360" w:lineRule="auto"/>
        <w:ind w:left="720" w:firstLine="0"/>
        <w:rPr>
          <w:sz w:val="24"/>
          <w:szCs w:val="24"/>
        </w:rPr>
      </w:pPr>
      <w:r w:rsidDel="00000000" w:rsidR="00000000" w:rsidRPr="00000000">
        <w:rPr>
          <w:rtl w:val="0"/>
        </w:rPr>
      </w:r>
    </w:p>
    <w:p w:rsidR="00000000" w:rsidDel="00000000" w:rsidP="00000000" w:rsidRDefault="00000000" w:rsidRPr="00000000" w14:paraId="000000B3">
      <w:pPr>
        <w:spacing w:line="360" w:lineRule="auto"/>
        <w:rPr>
          <w:sz w:val="24"/>
          <w:szCs w:val="24"/>
        </w:rPr>
      </w:pPr>
      <w:r w:rsidDel="00000000" w:rsidR="00000000" w:rsidRPr="00000000">
        <w:rPr>
          <w:sz w:val="24"/>
          <w:szCs w:val="24"/>
          <w:rtl w:val="0"/>
        </w:rPr>
        <w:t xml:space="preserve">Decide how you will promote the EC, the products and the services:</w:t>
      </w:r>
    </w:p>
    <w:p w:rsidR="00000000" w:rsidDel="00000000" w:rsidP="00000000" w:rsidRDefault="00000000" w:rsidRPr="00000000" w14:paraId="000000B4">
      <w:pPr>
        <w:numPr>
          <w:ilvl w:val="0"/>
          <w:numId w:val="7"/>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Advertising – where, when, how, to whom</w:t>
      </w:r>
      <w:r w:rsidDel="00000000" w:rsidR="00000000" w:rsidRPr="00000000">
        <w:rPr>
          <w:rtl w:val="0"/>
        </w:rPr>
      </w:r>
    </w:p>
    <w:p w:rsidR="00000000" w:rsidDel="00000000" w:rsidP="00000000" w:rsidRDefault="00000000" w:rsidRPr="00000000" w14:paraId="000000B5">
      <w:pPr>
        <w:numPr>
          <w:ilvl w:val="0"/>
          <w:numId w:val="7"/>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Public relations</w:t>
      </w:r>
      <w:r w:rsidDel="00000000" w:rsidR="00000000" w:rsidRPr="00000000">
        <w:rPr>
          <w:rtl w:val="0"/>
        </w:rPr>
      </w:r>
    </w:p>
    <w:p w:rsidR="00000000" w:rsidDel="00000000" w:rsidP="00000000" w:rsidRDefault="00000000" w:rsidRPr="00000000" w14:paraId="000000B6">
      <w:pPr>
        <w:numPr>
          <w:ilvl w:val="0"/>
          <w:numId w:val="7"/>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Direct marketing</w:t>
      </w:r>
      <w:r w:rsidDel="00000000" w:rsidR="00000000" w:rsidRPr="00000000">
        <w:rPr>
          <w:rtl w:val="0"/>
        </w:rPr>
      </w:r>
    </w:p>
    <w:p w:rsidR="00000000" w:rsidDel="00000000" w:rsidP="00000000" w:rsidRDefault="00000000" w:rsidRPr="00000000" w14:paraId="000000B7">
      <w:pPr>
        <w:numPr>
          <w:ilvl w:val="0"/>
          <w:numId w:val="7"/>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Website and internet marketing</w:t>
      </w:r>
      <w:r w:rsidDel="00000000" w:rsidR="00000000" w:rsidRPr="00000000">
        <w:rPr>
          <w:rtl w:val="0"/>
        </w:rPr>
      </w:r>
    </w:p>
    <w:p w:rsidR="00000000" w:rsidDel="00000000" w:rsidP="00000000" w:rsidRDefault="00000000" w:rsidRPr="00000000" w14:paraId="000000B8">
      <w:pPr>
        <w:numPr>
          <w:ilvl w:val="0"/>
          <w:numId w:val="7"/>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Exhibitions and conferences</w:t>
      </w:r>
      <w:r w:rsidDel="00000000" w:rsidR="00000000" w:rsidRPr="00000000">
        <w:rPr>
          <w:rtl w:val="0"/>
        </w:rPr>
      </w:r>
    </w:p>
    <w:p w:rsidR="00000000" w:rsidDel="00000000" w:rsidP="00000000" w:rsidRDefault="00000000" w:rsidRPr="00000000" w14:paraId="000000B9">
      <w:pPr>
        <w:numPr>
          <w:ilvl w:val="0"/>
          <w:numId w:val="7"/>
        </w:numPr>
        <w:spacing w:after="0" w:line="360" w:lineRule="auto"/>
        <w:ind w:left="720" w:hanging="360"/>
        <w:rPr>
          <w:rFonts w:ascii="Calibri" w:cs="Calibri" w:eastAsia="Calibri" w:hAnsi="Calibri"/>
          <w:sz w:val="24"/>
          <w:szCs w:val="24"/>
        </w:rPr>
      </w:pPr>
      <w:r w:rsidDel="00000000" w:rsidR="00000000" w:rsidRPr="00000000">
        <w:rPr>
          <w:sz w:val="24"/>
          <w:szCs w:val="24"/>
          <w:rtl w:val="0"/>
        </w:rPr>
        <w:t xml:space="preserve">Word of mouth &gt;&gt;</w:t>
      </w:r>
      <w:r w:rsidDel="00000000" w:rsidR="00000000" w:rsidRPr="00000000">
        <w:rPr>
          <w:rtl w:val="0"/>
        </w:rPr>
      </w:r>
    </w:p>
    <w:p w:rsidR="00000000" w:rsidDel="00000000" w:rsidP="00000000" w:rsidRDefault="00000000" w:rsidRPr="00000000" w14:paraId="000000BA">
      <w:pPr>
        <w:spacing w:line="360" w:lineRule="auto"/>
        <w:rPr>
          <w:sz w:val="24"/>
          <w:szCs w:val="24"/>
        </w:rPr>
      </w:pPr>
      <w:r w:rsidDel="00000000" w:rsidR="00000000" w:rsidRPr="00000000">
        <w:rPr>
          <w:rtl w:val="0"/>
        </w:rPr>
      </w:r>
    </w:p>
    <w:tbl>
      <w:tblPr>
        <w:tblStyle w:val="Table6"/>
        <w:tblW w:w="9240.0" w:type="dxa"/>
        <w:jc w:val="left"/>
        <w:tblBorders>
          <w:top w:color="0b5394" w:space="0" w:sz="8" w:val="single"/>
          <w:left w:color="0b5394" w:space="0" w:sz="8" w:val="single"/>
          <w:bottom w:color="0b5394" w:space="0" w:sz="8" w:val="single"/>
          <w:right w:color="0b5394" w:space="0" w:sz="8" w:val="single"/>
          <w:insideH w:color="0b5394" w:space="0" w:sz="8" w:val="single"/>
          <w:insideV w:color="0b5394" w:space="0" w:sz="8" w:val="single"/>
        </w:tblBorders>
        <w:tblLayout w:type="fixed"/>
        <w:tblLook w:val="0400"/>
      </w:tblPr>
      <w:tblGrid>
        <w:gridCol w:w="9240"/>
        <w:tblGridChange w:id="0">
          <w:tblGrid>
            <w:gridCol w:w="9240"/>
          </w:tblGrid>
        </w:tblGridChange>
      </w:tblGrid>
      <w:tr>
        <w:trPr>
          <w:cantSplit w:val="0"/>
          <w:tblHeader w:val="0"/>
        </w:trPr>
        <w:tc>
          <w:tcPr>
            <w:shd w:fill="f3f3f3" w:val="clea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bCs w:val="1"/>
                <w:i w:val="1"/>
                <w:iCs w:val="1"/>
                <w:color w:val="0b5394"/>
              </w:rPr>
            </w:pPr>
            <w:r w:rsidDel="00000000" w:rsidR="00000000" w:rsidRPr="00000000">
              <w:rPr>
                <w:rFonts w:ascii="Calibri" w:cs="Calibri" w:eastAsia="Calibri" w:hAnsi="Calibri"/>
                <w:i w:val="1"/>
                <w:iCs w:val="1"/>
                <w:rtl w:val="0"/>
              </w:rPr>
              <w:t xml:space="preserve">Find supporting material for the engagement strategy in section </w:t>
            </w:r>
            <w:hyperlink r:id="rId29">
              <w:r w:rsidDel="00000000" w:rsidR="00000000" w:rsidRPr="00000000">
                <w:rPr>
                  <w:rFonts w:ascii="Calibri" w:cs="Calibri" w:eastAsia="Calibri" w:hAnsi="Calibri"/>
                  <w:b w:val="1"/>
                  <w:bCs w:val="1"/>
                  <w:i w:val="1"/>
                  <w:iCs w:val="1"/>
                  <w:color w:val="1155cc"/>
                  <w:u w:val="single"/>
                  <w:rtl w:val="0"/>
                </w:rPr>
                <w:t xml:space="preserve">2.1 Engagement: and Communication</w:t>
              </w:r>
            </w:hyperlink>
            <w:r w:rsidDel="00000000" w:rsidR="00000000" w:rsidRPr="00000000">
              <w:rPr>
                <w:rtl w:val="0"/>
              </w:rPr>
            </w:r>
          </w:p>
        </w:tc>
      </w:tr>
    </w:tbl>
    <w:p w:rsidR="00000000" w:rsidDel="00000000" w:rsidP="00000000" w:rsidRDefault="00000000" w:rsidRPr="00000000" w14:paraId="000000BC">
      <w:pPr>
        <w:spacing w:line="360" w:lineRule="auto"/>
        <w:rPr>
          <w:sz w:val="24"/>
          <w:szCs w:val="24"/>
        </w:rPr>
      </w:pPr>
      <w:r w:rsidDel="00000000" w:rsidR="00000000" w:rsidRPr="00000000">
        <w:rPr>
          <w:rtl w:val="0"/>
        </w:rPr>
      </w:r>
    </w:p>
    <w:p w:rsidR="00000000" w:rsidDel="00000000" w:rsidP="00000000" w:rsidRDefault="00000000" w:rsidRPr="00000000" w14:paraId="000000BD">
      <w:pPr>
        <w:spacing w:line="360" w:lineRule="auto"/>
        <w:rPr>
          <w:b w:val="1"/>
          <w:bCs w:val="1"/>
          <w:color w:val="04a797"/>
          <w:sz w:val="24"/>
          <w:szCs w:val="24"/>
        </w:rPr>
      </w:pPr>
      <w:r w:rsidDel="00000000" w:rsidR="00000000" w:rsidRPr="00000000">
        <w:rPr>
          <w:b w:val="1"/>
          <w:bCs w:val="1"/>
          <w:color w:val="04a797"/>
          <w:sz w:val="24"/>
          <w:szCs w:val="24"/>
          <w:rtl w:val="0"/>
        </w:rPr>
        <w:t xml:space="preserve">Participatory process</w:t>
      </w:r>
    </w:p>
    <w:p w:rsidR="00000000" w:rsidDel="00000000" w:rsidP="00000000" w:rsidRDefault="00000000" w:rsidRPr="00000000" w14:paraId="000000BE">
      <w:pPr>
        <w:spacing w:line="360" w:lineRule="auto"/>
        <w:rPr>
          <w:sz w:val="24"/>
          <w:szCs w:val="24"/>
        </w:rPr>
      </w:pPr>
      <w:r w:rsidDel="00000000" w:rsidR="00000000" w:rsidRPr="00000000">
        <w:rPr>
          <w:sz w:val="24"/>
          <w:szCs w:val="24"/>
          <w:rtl w:val="0"/>
        </w:rPr>
        <w:t xml:space="preserve">In addition to the engagement process, securing the active participation of the relevant stakeholders during the definition of the project, as well as during the lifetime of the energy community and its projects will be fundamental. This will ensure the democratic character of their structure. </w:t>
      </w:r>
    </w:p>
    <w:p w:rsidR="00000000" w:rsidDel="00000000" w:rsidP="00000000" w:rsidRDefault="00000000" w:rsidRPr="00000000" w14:paraId="000000BF">
      <w:pPr>
        <w:spacing w:line="360" w:lineRule="auto"/>
        <w:rPr>
          <w:sz w:val="24"/>
          <w:szCs w:val="24"/>
        </w:rPr>
      </w:pPr>
      <w:r w:rsidDel="00000000" w:rsidR="00000000" w:rsidRPr="00000000">
        <w:rPr>
          <w:sz w:val="24"/>
          <w:szCs w:val="24"/>
          <w:rtl w:val="0"/>
        </w:rPr>
        <w:t xml:space="preserve">In this section, define how the processes for participation in the decision making processes will be defined. </w:t>
      </w:r>
    </w:p>
    <w:tbl>
      <w:tblPr>
        <w:tblStyle w:val="Table7"/>
        <w:tblW w:w="9240.0" w:type="dxa"/>
        <w:jc w:val="left"/>
        <w:tblBorders>
          <w:top w:color="0b5394" w:space="0" w:sz="8" w:val="single"/>
          <w:left w:color="0b5394" w:space="0" w:sz="8" w:val="single"/>
          <w:bottom w:color="0b5394" w:space="0" w:sz="8" w:val="single"/>
          <w:right w:color="0b5394" w:space="0" w:sz="8" w:val="single"/>
          <w:insideH w:color="0b5394" w:space="0" w:sz="8" w:val="single"/>
          <w:insideV w:color="0b5394" w:space="0" w:sz="8" w:val="single"/>
        </w:tblBorders>
        <w:tblLayout w:type="fixed"/>
        <w:tblLook w:val="0400"/>
      </w:tblPr>
      <w:tblGrid>
        <w:gridCol w:w="9240"/>
        <w:tblGridChange w:id="0">
          <w:tblGrid>
            <w:gridCol w:w="9240"/>
          </w:tblGrid>
        </w:tblGridChange>
      </w:tblGrid>
      <w:tr>
        <w:trPr>
          <w:cantSplit w:val="0"/>
          <w:tblHeader w:val="0"/>
        </w:trPr>
        <w:tc>
          <w:tcPr>
            <w:shd w:fill="f3f3f3" w:val="clear"/>
          </w:tcPr>
          <w:p w:rsidR="00000000" w:rsidDel="00000000" w:rsidP="00000000" w:rsidRDefault="00000000" w:rsidRPr="00000000" w14:paraId="000000C0">
            <w:pPr>
              <w:spacing w:line="360" w:lineRule="auto"/>
              <w:jc w:val="both"/>
              <w:rPr>
                <w:rFonts w:ascii="Calibri" w:cs="Calibri" w:eastAsia="Calibri" w:hAnsi="Calibri"/>
                <w:b w:val="1"/>
                <w:bCs w:val="1"/>
                <w:i w:val="1"/>
                <w:iCs w:val="1"/>
                <w:color w:val="0b5394"/>
              </w:rPr>
            </w:pPr>
            <w:r w:rsidDel="00000000" w:rsidR="00000000" w:rsidRPr="00000000">
              <w:rPr>
                <w:rFonts w:ascii="Calibri" w:cs="Calibri" w:eastAsia="Calibri" w:hAnsi="Calibri"/>
                <w:i w:val="1"/>
                <w:iCs w:val="1"/>
                <w:rtl w:val="0"/>
              </w:rPr>
              <w:t xml:space="preserve">Find supporting material for the participatory process  in section </w:t>
            </w:r>
            <w:hyperlink r:id="rId30">
              <w:r w:rsidDel="00000000" w:rsidR="00000000" w:rsidRPr="00000000">
                <w:rPr>
                  <w:rFonts w:ascii="Calibri" w:cs="Calibri" w:eastAsia="Calibri" w:hAnsi="Calibri"/>
                  <w:b w:val="1"/>
                  <w:bCs w:val="1"/>
                  <w:i w:val="1"/>
                  <w:iCs w:val="1"/>
                  <w:color w:val="1155cc"/>
                  <w:u w:val="single"/>
                  <w:rtl w:val="0"/>
                </w:rPr>
                <w:t xml:space="preserve">2.1 Engagement: and Communication</w:t>
              </w:r>
            </w:hyperlink>
            <w:r w:rsidDel="00000000" w:rsidR="00000000" w:rsidRPr="00000000">
              <w:rPr>
                <w:rtl w:val="0"/>
              </w:rPr>
            </w:r>
          </w:p>
        </w:tc>
      </w:tr>
    </w:tbl>
    <w:p w:rsidR="00000000" w:rsidDel="00000000" w:rsidP="00000000" w:rsidRDefault="00000000" w:rsidRPr="00000000" w14:paraId="000000C1">
      <w:pPr>
        <w:spacing w:line="360" w:lineRule="auto"/>
        <w:rPr>
          <w:rFonts w:ascii="Calibri" w:cs="Calibri" w:eastAsia="Calibri" w:hAnsi="Calibri"/>
          <w:sz w:val="20"/>
          <w:szCs w:val="20"/>
        </w:rPr>
        <w:sectPr>
          <w:type w:val="nextPage"/>
          <w:pgSz w:h="16838" w:w="11906" w:orient="portrait"/>
          <w:pgMar w:bottom="1440" w:top="1440" w:left="1440" w:right="1440" w:header="709" w:footer="709"/>
          <w:titlePg w:val="1"/>
        </w:sectPr>
      </w:pPr>
      <w:r w:rsidDel="00000000" w:rsidR="00000000" w:rsidRPr="00000000">
        <w:rPr>
          <w:rtl w:val="0"/>
        </w:rPr>
      </w:r>
    </w:p>
    <w:p w:rsidR="00000000" w:rsidDel="00000000" w:rsidP="00000000" w:rsidRDefault="00000000" w:rsidRPr="00000000" w14:paraId="000000C2">
      <w:pPr>
        <w:pStyle w:val="Heading1"/>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tabs>
          <w:tab w:val="right" w:leader="none" w:pos="9071"/>
          <w:tab w:val="right" w:leader="none" w:pos="9071"/>
        </w:tabs>
        <w:spacing w:after="160" w:before="80" w:line="360" w:lineRule="auto"/>
        <w:ind w:left="0" w:right="0" w:hanging="283.46456692913375"/>
        <w:jc w:val="both"/>
        <w:rPr>
          <w:sz w:val="28"/>
          <w:szCs w:val="28"/>
        </w:rPr>
      </w:pPr>
      <w:bookmarkStart w:colFirst="0" w:colLast="0" w:name="_heading=h.m7onsnq4kerf" w:id="5"/>
      <w:bookmarkEnd w:id="5"/>
      <w:r w:rsidDel="00000000" w:rsidR="00000000" w:rsidRPr="00000000">
        <w:rPr>
          <w:color w:val="0b5394"/>
          <w:sz w:val="28"/>
          <w:szCs w:val="28"/>
          <w:rtl w:val="0"/>
        </w:rPr>
        <w:t xml:space="preserve">Governance and Staffing</w:t>
      </w:r>
      <w:r w:rsidDel="00000000" w:rsidR="00000000" w:rsidRPr="00000000">
        <w:rPr>
          <w:rtl w:val="0"/>
        </w:rPr>
      </w:r>
    </w:p>
    <w:p w:rsidR="00000000" w:rsidDel="00000000" w:rsidP="00000000" w:rsidRDefault="00000000" w:rsidRPr="00000000" w14:paraId="000000C3">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the section where you will outline the intended structure of the </w:t>
      </w:r>
      <w:r w:rsidDel="00000000" w:rsidR="00000000" w:rsidRPr="00000000">
        <w:rPr>
          <w:sz w:val="24"/>
          <w:szCs w:val="24"/>
          <w:rtl w:val="0"/>
        </w:rPr>
        <w:t xml:space="preserve">Energy Community, </w:t>
      </w:r>
      <w:r w:rsidDel="00000000" w:rsidR="00000000" w:rsidRPr="00000000">
        <w:rPr>
          <w:rFonts w:ascii="Calibri" w:cs="Calibri" w:eastAsia="Calibri" w:hAnsi="Calibri"/>
          <w:sz w:val="24"/>
          <w:szCs w:val="24"/>
          <w:rtl w:val="0"/>
        </w:rPr>
        <w:t xml:space="preserve">in terms of management, number of employees, skills, experience, training and retention and the physical operational requirements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C4">
      <w:pPr>
        <w:spacing w:line="360" w:lineRule="auto"/>
        <w:rPr>
          <w:rFonts w:ascii="Calibri" w:cs="Calibri" w:eastAsia="Calibri" w:hAnsi="Calibri"/>
          <w:b w:val="1"/>
          <w:bCs w:val="1"/>
          <w:color w:val="04a797"/>
          <w:sz w:val="24"/>
          <w:szCs w:val="24"/>
        </w:rPr>
      </w:pPr>
      <w:r w:rsidDel="00000000" w:rsidR="00000000" w:rsidRPr="00000000">
        <w:rPr>
          <w:rFonts w:ascii="Calibri" w:cs="Calibri" w:eastAsia="Calibri" w:hAnsi="Calibri"/>
          <w:b w:val="1"/>
          <w:bCs w:val="1"/>
          <w:color w:val="04a797"/>
          <w:sz w:val="24"/>
          <w:szCs w:val="24"/>
          <w:rtl w:val="0"/>
        </w:rPr>
        <w:t xml:space="preserve">Management &amp; Governance</w:t>
      </w:r>
    </w:p>
    <w:p w:rsidR="00000000" w:rsidDel="00000000" w:rsidP="00000000" w:rsidRDefault="00000000" w:rsidRPr="00000000" w14:paraId="000000C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Include a diagram of the way in which the management of </w:t>
      </w:r>
      <w:r w:rsidDel="00000000" w:rsidR="00000000" w:rsidRPr="00000000">
        <w:rPr>
          <w:sz w:val="24"/>
          <w:szCs w:val="24"/>
          <w:rtl w:val="0"/>
        </w:rPr>
        <w:t xml:space="preserve">EC</w:t>
      </w:r>
      <w:r w:rsidDel="00000000" w:rsidR="00000000" w:rsidRPr="00000000">
        <w:rPr>
          <w:rFonts w:ascii="Calibri" w:cs="Calibri" w:eastAsia="Calibri" w:hAnsi="Calibri"/>
          <w:sz w:val="24"/>
          <w:szCs w:val="24"/>
          <w:rtl w:val="0"/>
        </w:rPr>
        <w:t xml:space="preserve"> will be organised. This should show the areas of responsibility of each manager and the employees/v</w:t>
      </w:r>
      <w:r w:rsidDel="00000000" w:rsidR="00000000" w:rsidRPr="00000000">
        <w:rPr>
          <w:sz w:val="24"/>
          <w:szCs w:val="24"/>
          <w:rtl w:val="0"/>
        </w:rPr>
        <w:t xml:space="preserve">olunteers</w:t>
      </w:r>
      <w:r w:rsidDel="00000000" w:rsidR="00000000" w:rsidRPr="00000000">
        <w:rPr>
          <w:rFonts w:ascii="Calibri" w:cs="Calibri" w:eastAsia="Calibri" w:hAnsi="Calibri"/>
          <w:sz w:val="24"/>
          <w:szCs w:val="24"/>
          <w:rtl w:val="0"/>
        </w:rPr>
        <w:t xml:space="preserve"> to be taken on over the next three years.</w:t>
      </w:r>
    </w:p>
    <w:p w:rsidR="00000000" w:rsidDel="00000000" w:rsidP="00000000" w:rsidRDefault="00000000" w:rsidRPr="00000000" w14:paraId="000000C6">
      <w:pPr>
        <w:spacing w:line="360" w:lineRule="auto"/>
        <w:rPr>
          <w:sz w:val="24"/>
          <w:szCs w:val="24"/>
        </w:rPr>
      </w:pPr>
      <w:r w:rsidDel="00000000" w:rsidR="00000000" w:rsidRPr="00000000">
        <w:rPr>
          <w:sz w:val="24"/>
          <w:szCs w:val="24"/>
          <w:rtl w:val="0"/>
        </w:rPr>
        <w:t xml:space="preserve">Take into consideration that the Governance structure will be conditioned by the type of legal entity we are selecting (cooperative, association, commercial company, etc.). </w:t>
      </w:r>
    </w:p>
    <w:tbl>
      <w:tblPr>
        <w:tblStyle w:val="Table8"/>
        <w:tblW w:w="9240.0" w:type="dxa"/>
        <w:jc w:val="left"/>
        <w:tblBorders>
          <w:top w:color="073763" w:space="0" w:sz="8" w:val="single"/>
          <w:left w:color="073763" w:space="0" w:sz="8" w:val="single"/>
          <w:bottom w:color="073763" w:space="0" w:sz="8" w:val="single"/>
          <w:right w:color="073763" w:space="0" w:sz="8" w:val="single"/>
          <w:insideH w:color="073763" w:space="0" w:sz="8" w:val="single"/>
          <w:insideV w:color="073763" w:space="0" w:sz="8" w:val="single"/>
        </w:tblBorders>
        <w:tblLayout w:type="fixed"/>
        <w:tblLook w:val="0400"/>
      </w:tblPr>
      <w:tblGrid>
        <w:gridCol w:w="9240"/>
        <w:tblGridChange w:id="0">
          <w:tblGrid>
            <w:gridCol w:w="9240"/>
          </w:tblGrid>
        </w:tblGridChange>
      </w:tblGrid>
      <w:tr>
        <w:trPr>
          <w:cantSplit w:val="0"/>
          <w:tblHeader w:val="0"/>
        </w:trPr>
        <w:tc>
          <w:tcPr>
            <w:shd w:fill="f3f3f3" w:val="clear"/>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bCs w:val="1"/>
                <w:i w:val="1"/>
                <w:iCs w:val="1"/>
                <w:color w:val="0b5394"/>
              </w:rPr>
            </w:pPr>
            <w:r w:rsidDel="00000000" w:rsidR="00000000" w:rsidRPr="00000000">
              <w:rPr>
                <w:rFonts w:ascii="Calibri" w:cs="Calibri" w:eastAsia="Calibri" w:hAnsi="Calibri"/>
                <w:rtl w:val="0"/>
              </w:rPr>
              <w:t xml:space="preserve">Find supporting material for the definition of the governance in the section</w:t>
            </w:r>
            <w:r w:rsidDel="00000000" w:rsidR="00000000" w:rsidRPr="00000000">
              <w:rPr>
                <w:rFonts w:ascii="Calibri" w:cs="Calibri" w:eastAsia="Calibri" w:hAnsi="Calibri"/>
                <w:b w:val="1"/>
                <w:bCs w:val="1"/>
                <w:i w:val="1"/>
                <w:iCs w:val="1"/>
                <w:color w:val="0b5394"/>
                <w:rtl w:val="0"/>
              </w:rPr>
              <w:t xml:space="preserve"> </w:t>
            </w:r>
            <w:hyperlink r:id="rId31">
              <w:r w:rsidDel="00000000" w:rsidR="00000000" w:rsidRPr="00000000">
                <w:rPr>
                  <w:rFonts w:ascii="Calibri" w:cs="Calibri" w:eastAsia="Calibri" w:hAnsi="Calibri"/>
                  <w:b w:val="1"/>
                  <w:bCs w:val="1"/>
                  <w:i w:val="1"/>
                  <w:iCs w:val="1"/>
                  <w:color w:val="1155cc"/>
                  <w:u w:val="single"/>
                  <w:rtl w:val="0"/>
                </w:rPr>
                <w:t xml:space="preserve">2.1 Engagement: and Communication</w:t>
              </w:r>
            </w:hyperlink>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bCs w:val="1"/>
                <w:i w:val="1"/>
                <w:iCs w:val="1"/>
                <w:color w:val="0b5394"/>
              </w:rPr>
            </w:pPr>
            <w:r w:rsidDel="00000000" w:rsidR="00000000" w:rsidRPr="00000000">
              <w:rPr>
                <w:rtl w:val="0"/>
              </w:rPr>
            </w:r>
          </w:p>
        </w:tc>
      </w:tr>
    </w:tbl>
    <w:p w:rsidR="00000000" w:rsidDel="00000000" w:rsidP="00000000" w:rsidRDefault="00000000" w:rsidRPr="00000000" w14:paraId="000000C9">
      <w:pPr>
        <w:spacing w:after="0" w:line="360" w:lineRule="auto"/>
        <w:rPr>
          <w:sz w:val="24"/>
          <w:szCs w:val="24"/>
        </w:rPr>
      </w:pPr>
      <w:r w:rsidDel="00000000" w:rsidR="00000000" w:rsidRPr="00000000">
        <w:rPr>
          <w:rtl w:val="0"/>
        </w:rPr>
      </w:r>
    </w:p>
    <w:p w:rsidR="00000000" w:rsidDel="00000000" w:rsidP="00000000" w:rsidRDefault="00000000" w:rsidRPr="00000000" w14:paraId="000000CA">
      <w:pPr>
        <w:spacing w:line="360" w:lineRule="auto"/>
        <w:rPr>
          <w:sz w:val="24"/>
          <w:szCs w:val="24"/>
        </w:rPr>
      </w:pPr>
      <w:r w:rsidDel="00000000" w:rsidR="00000000" w:rsidRPr="00000000">
        <w:rPr>
          <w:sz w:val="24"/>
          <w:szCs w:val="24"/>
          <w:rtl w:val="0"/>
        </w:rPr>
        <w:t xml:space="preserve">The diagram should take into consideration: </w:t>
      </w:r>
    </w:p>
    <w:p w:rsidR="00000000" w:rsidDel="00000000" w:rsidP="00000000" w:rsidRDefault="00000000" w:rsidRPr="00000000" w14:paraId="000000CB">
      <w:pPr>
        <w:numPr>
          <w:ilvl w:val="0"/>
          <w:numId w:val="10"/>
        </w:numPr>
        <w:spacing w:after="0" w:line="360" w:lineRule="auto"/>
        <w:ind w:left="720" w:hanging="360"/>
        <w:rPr>
          <w:sz w:val="24"/>
          <w:szCs w:val="24"/>
        </w:rPr>
      </w:pPr>
      <w:r w:rsidDel="00000000" w:rsidR="00000000" w:rsidRPr="00000000">
        <w:rPr>
          <w:sz w:val="24"/>
          <w:szCs w:val="24"/>
          <w:rtl w:val="0"/>
        </w:rPr>
        <w:t xml:space="preserve">The directors.</w:t>
      </w:r>
    </w:p>
    <w:p w:rsidR="00000000" w:rsidDel="00000000" w:rsidP="00000000" w:rsidRDefault="00000000" w:rsidRPr="00000000" w14:paraId="000000CC">
      <w:pPr>
        <w:numPr>
          <w:ilvl w:val="0"/>
          <w:numId w:val="10"/>
        </w:numPr>
        <w:spacing w:after="0" w:line="360" w:lineRule="auto"/>
        <w:ind w:left="720" w:hanging="360"/>
        <w:rPr>
          <w:sz w:val="24"/>
          <w:szCs w:val="24"/>
        </w:rPr>
      </w:pPr>
      <w:r w:rsidDel="00000000" w:rsidR="00000000" w:rsidRPr="00000000">
        <w:rPr>
          <w:sz w:val="24"/>
          <w:szCs w:val="24"/>
          <w:rtl w:val="0"/>
        </w:rPr>
        <w:t xml:space="preserve">The membership agreements.</w:t>
      </w:r>
    </w:p>
    <w:p w:rsidR="00000000" w:rsidDel="00000000" w:rsidP="00000000" w:rsidRDefault="00000000" w:rsidRPr="00000000" w14:paraId="000000CD">
      <w:pPr>
        <w:numPr>
          <w:ilvl w:val="0"/>
          <w:numId w:val="10"/>
        </w:numPr>
        <w:spacing w:after="0" w:line="360" w:lineRule="auto"/>
        <w:ind w:left="720" w:hanging="360"/>
        <w:rPr>
          <w:sz w:val="24"/>
          <w:szCs w:val="24"/>
        </w:rPr>
      </w:pPr>
      <w:r w:rsidDel="00000000" w:rsidR="00000000" w:rsidRPr="00000000">
        <w:rPr>
          <w:sz w:val="24"/>
          <w:szCs w:val="24"/>
          <w:rtl w:val="0"/>
        </w:rPr>
        <w:t xml:space="preserve">The staff and voluntary positions in the company. </w:t>
      </w:r>
    </w:p>
    <w:p w:rsidR="00000000" w:rsidDel="00000000" w:rsidP="00000000" w:rsidRDefault="00000000" w:rsidRPr="00000000" w14:paraId="000000CE">
      <w:pPr>
        <w:numPr>
          <w:ilvl w:val="0"/>
          <w:numId w:val="10"/>
        </w:numPr>
        <w:spacing w:after="0" w:line="360" w:lineRule="auto"/>
        <w:ind w:left="720" w:hanging="360"/>
        <w:rPr>
          <w:sz w:val="24"/>
          <w:szCs w:val="24"/>
        </w:rPr>
      </w:pPr>
      <w:r w:rsidDel="00000000" w:rsidR="00000000" w:rsidRPr="00000000">
        <w:rPr>
          <w:sz w:val="24"/>
          <w:szCs w:val="24"/>
          <w:rtl w:val="0"/>
        </w:rPr>
        <w:t xml:space="preserve">The advisors and external collaborators</w:t>
      </w:r>
    </w:p>
    <w:p w:rsidR="00000000" w:rsidDel="00000000" w:rsidP="00000000" w:rsidRDefault="00000000" w:rsidRPr="00000000" w14:paraId="000000CF">
      <w:pPr>
        <w:numPr>
          <w:ilvl w:val="0"/>
          <w:numId w:val="10"/>
        </w:numPr>
        <w:spacing w:after="0" w:line="360" w:lineRule="auto"/>
        <w:ind w:left="720" w:hanging="360"/>
        <w:rPr>
          <w:sz w:val="24"/>
          <w:szCs w:val="24"/>
        </w:rPr>
        <w:sectPr>
          <w:type w:val="nextPage"/>
          <w:pgSz w:h="16838" w:w="11906" w:orient="portrait"/>
          <w:pgMar w:bottom="1440" w:top="1440" w:left="1440" w:right="1440" w:header="709" w:footer="709"/>
          <w:titlePg w:val="1"/>
        </w:sectPr>
      </w:pPr>
      <w:r w:rsidDel="00000000" w:rsidR="00000000" w:rsidRPr="00000000">
        <w:rPr>
          <w:sz w:val="24"/>
          <w:szCs w:val="24"/>
          <w:rtl w:val="0"/>
        </w:rPr>
        <w:t xml:space="preserve">The skills, experience and training necessary for each of the participants described.</w:t>
      </w:r>
    </w:p>
    <w:p w:rsidR="00000000" w:rsidDel="00000000" w:rsidP="00000000" w:rsidRDefault="00000000" w:rsidRPr="00000000" w14:paraId="000000D0">
      <w:pPr>
        <w:pStyle w:val="Heading1"/>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tabs>
          <w:tab w:val="right" w:leader="none" w:pos="9071"/>
          <w:tab w:val="right" w:leader="none" w:pos="9071"/>
        </w:tabs>
        <w:spacing w:after="160" w:before="80" w:line="360" w:lineRule="auto"/>
        <w:ind w:left="0" w:right="0" w:hanging="283.46456692913375"/>
        <w:jc w:val="both"/>
        <w:rPr>
          <w:sz w:val="28"/>
          <w:szCs w:val="28"/>
        </w:rPr>
      </w:pPr>
      <w:bookmarkStart w:colFirst="0" w:colLast="0" w:name="_heading=h.xjycbxurm3a8" w:id="6"/>
      <w:bookmarkEnd w:id="6"/>
      <w:r w:rsidDel="00000000" w:rsidR="00000000" w:rsidRPr="00000000">
        <w:rPr>
          <w:color w:val="0b5394"/>
          <w:sz w:val="28"/>
          <w:szCs w:val="28"/>
          <w:rtl w:val="0"/>
        </w:rPr>
        <w:t xml:space="preserve">Financials of the project</w:t>
      </w:r>
      <w:r w:rsidDel="00000000" w:rsidR="00000000" w:rsidRPr="00000000">
        <w:rPr>
          <w:rtl w:val="0"/>
        </w:rPr>
      </w:r>
    </w:p>
    <w:p w:rsidR="00000000" w:rsidDel="00000000" w:rsidP="00000000" w:rsidRDefault="00000000" w:rsidRPr="00000000" w14:paraId="000000D1">
      <w:pPr>
        <w:spacing w:line="360" w:lineRule="auto"/>
        <w:rPr>
          <w:b w:val="1"/>
          <w:bCs w:val="1"/>
          <w:color w:val="04a797"/>
          <w:sz w:val="24"/>
          <w:szCs w:val="24"/>
        </w:rPr>
      </w:pPr>
      <w:r w:rsidDel="00000000" w:rsidR="00000000" w:rsidRPr="00000000">
        <w:rPr>
          <w:b w:val="1"/>
          <w:bCs w:val="1"/>
          <w:color w:val="04a797"/>
          <w:sz w:val="24"/>
          <w:szCs w:val="24"/>
          <w:rtl w:val="0"/>
        </w:rPr>
        <w:t xml:space="preserve">Financing the Energy Community and the projects</w:t>
      </w:r>
    </w:p>
    <w:p w:rsidR="00000000" w:rsidDel="00000000" w:rsidP="00000000" w:rsidRDefault="00000000" w:rsidRPr="00000000" w14:paraId="000000D2">
      <w:pPr>
        <w:spacing w:line="360" w:lineRule="auto"/>
        <w:rPr>
          <w:sz w:val="24"/>
          <w:szCs w:val="24"/>
        </w:rPr>
      </w:pPr>
      <w:r w:rsidDel="00000000" w:rsidR="00000000" w:rsidRPr="00000000">
        <w:rPr>
          <w:sz w:val="24"/>
          <w:szCs w:val="24"/>
          <w:rtl w:val="0"/>
        </w:rPr>
        <w:t xml:space="preserve">Identify and describe in detail the way the EC and the related projects will be financed/funded. Here we find different alternatives.</w:t>
      </w:r>
    </w:p>
    <w:p w:rsidR="00000000" w:rsidDel="00000000" w:rsidP="00000000" w:rsidRDefault="00000000" w:rsidRPr="00000000" w14:paraId="000000D3">
      <w:pPr>
        <w:numPr>
          <w:ilvl w:val="0"/>
          <w:numId w:val="4"/>
        </w:numPr>
        <w:spacing w:after="0" w:line="360" w:lineRule="auto"/>
        <w:ind w:left="720" w:hanging="360"/>
        <w:rPr>
          <w:rFonts w:ascii="Calibri" w:cs="Calibri" w:eastAsia="Calibri" w:hAnsi="Calibri"/>
          <w:b w:val="0"/>
          <w:bCs w:val="0"/>
          <w:color w:val="000000"/>
          <w:sz w:val="24"/>
          <w:szCs w:val="24"/>
        </w:rPr>
      </w:pPr>
      <w:r w:rsidDel="00000000" w:rsidR="00000000" w:rsidRPr="00000000">
        <w:rPr>
          <w:sz w:val="24"/>
          <w:szCs w:val="24"/>
          <w:rtl w:val="0"/>
        </w:rPr>
        <w:t xml:space="preserve">Grant Aid</w:t>
      </w:r>
      <w:r w:rsidDel="00000000" w:rsidR="00000000" w:rsidRPr="00000000">
        <w:rPr>
          <w:rtl w:val="0"/>
        </w:rPr>
      </w:r>
    </w:p>
    <w:p w:rsidR="00000000" w:rsidDel="00000000" w:rsidP="00000000" w:rsidRDefault="00000000" w:rsidRPr="00000000" w14:paraId="000000D4">
      <w:pPr>
        <w:numPr>
          <w:ilvl w:val="0"/>
          <w:numId w:val="4"/>
        </w:numPr>
        <w:spacing w:after="0" w:line="360" w:lineRule="auto"/>
        <w:ind w:left="720" w:hanging="360"/>
        <w:rPr>
          <w:rFonts w:ascii="Calibri" w:cs="Calibri" w:eastAsia="Calibri" w:hAnsi="Calibri"/>
          <w:b w:val="0"/>
          <w:bCs w:val="0"/>
          <w:color w:val="000000"/>
          <w:sz w:val="24"/>
          <w:szCs w:val="24"/>
        </w:rPr>
      </w:pPr>
      <w:r w:rsidDel="00000000" w:rsidR="00000000" w:rsidRPr="00000000">
        <w:rPr>
          <w:sz w:val="24"/>
          <w:szCs w:val="24"/>
          <w:rtl w:val="0"/>
        </w:rPr>
        <w:t xml:space="preserve">Loans</w:t>
      </w:r>
      <w:r w:rsidDel="00000000" w:rsidR="00000000" w:rsidRPr="00000000">
        <w:rPr>
          <w:rtl w:val="0"/>
        </w:rPr>
      </w:r>
    </w:p>
    <w:p w:rsidR="00000000" w:rsidDel="00000000" w:rsidP="00000000" w:rsidRDefault="00000000" w:rsidRPr="00000000" w14:paraId="000000D5">
      <w:pPr>
        <w:numPr>
          <w:ilvl w:val="0"/>
          <w:numId w:val="4"/>
        </w:numPr>
        <w:spacing w:after="0" w:line="360" w:lineRule="auto"/>
        <w:ind w:left="720" w:hanging="360"/>
        <w:rPr>
          <w:rFonts w:ascii="Calibri" w:cs="Calibri" w:eastAsia="Calibri" w:hAnsi="Calibri"/>
          <w:b w:val="0"/>
          <w:bCs w:val="0"/>
          <w:color w:val="000000"/>
          <w:sz w:val="24"/>
          <w:szCs w:val="24"/>
        </w:rPr>
      </w:pPr>
      <w:r w:rsidDel="00000000" w:rsidR="00000000" w:rsidRPr="00000000">
        <w:rPr>
          <w:sz w:val="24"/>
          <w:szCs w:val="24"/>
          <w:rtl w:val="0"/>
        </w:rPr>
        <w:t xml:space="preserve">Energy Service Company (ESCO)</w:t>
      </w:r>
      <w:r w:rsidDel="00000000" w:rsidR="00000000" w:rsidRPr="00000000">
        <w:rPr>
          <w:rtl w:val="0"/>
        </w:rPr>
      </w:r>
    </w:p>
    <w:p w:rsidR="00000000" w:rsidDel="00000000" w:rsidP="00000000" w:rsidRDefault="00000000" w:rsidRPr="00000000" w14:paraId="000000D6">
      <w:pPr>
        <w:numPr>
          <w:ilvl w:val="0"/>
          <w:numId w:val="4"/>
        </w:numPr>
        <w:spacing w:after="0" w:line="360" w:lineRule="auto"/>
        <w:ind w:left="720" w:hanging="360"/>
        <w:rPr>
          <w:rFonts w:ascii="Calibri" w:cs="Calibri" w:eastAsia="Calibri" w:hAnsi="Calibri"/>
          <w:b w:val="0"/>
          <w:bCs w:val="0"/>
          <w:color w:val="000000"/>
          <w:sz w:val="24"/>
          <w:szCs w:val="24"/>
        </w:rPr>
      </w:pPr>
      <w:r w:rsidDel="00000000" w:rsidR="00000000" w:rsidRPr="00000000">
        <w:rPr>
          <w:sz w:val="24"/>
          <w:szCs w:val="24"/>
          <w:rtl w:val="0"/>
        </w:rPr>
        <w:t xml:space="preserve">Community Shares</w:t>
      </w:r>
      <w:r w:rsidDel="00000000" w:rsidR="00000000" w:rsidRPr="00000000">
        <w:rPr>
          <w:rtl w:val="0"/>
        </w:rPr>
      </w:r>
    </w:p>
    <w:p w:rsidR="00000000" w:rsidDel="00000000" w:rsidP="00000000" w:rsidRDefault="00000000" w:rsidRPr="00000000" w14:paraId="000000D7">
      <w:pPr>
        <w:numPr>
          <w:ilvl w:val="0"/>
          <w:numId w:val="4"/>
        </w:numPr>
        <w:spacing w:after="0" w:line="360" w:lineRule="auto"/>
        <w:ind w:left="720" w:hanging="360"/>
        <w:rPr>
          <w:rFonts w:ascii="Calibri" w:cs="Calibri" w:eastAsia="Calibri" w:hAnsi="Calibri"/>
          <w:b w:val="0"/>
          <w:bCs w:val="0"/>
          <w:color w:val="000000"/>
          <w:sz w:val="24"/>
          <w:szCs w:val="24"/>
        </w:rPr>
      </w:pPr>
      <w:r w:rsidDel="00000000" w:rsidR="00000000" w:rsidRPr="00000000">
        <w:rPr>
          <w:sz w:val="24"/>
          <w:szCs w:val="24"/>
          <w:rtl w:val="0"/>
        </w:rPr>
        <w:t xml:space="preserve">Energy feed-In-Tariff (REFIT)</w:t>
      </w:r>
      <w:r w:rsidDel="00000000" w:rsidR="00000000" w:rsidRPr="00000000">
        <w:rPr>
          <w:rtl w:val="0"/>
        </w:rPr>
      </w:r>
    </w:p>
    <w:p w:rsidR="00000000" w:rsidDel="00000000" w:rsidP="00000000" w:rsidRDefault="00000000" w:rsidRPr="00000000" w14:paraId="000000D8">
      <w:pPr>
        <w:numPr>
          <w:ilvl w:val="0"/>
          <w:numId w:val="4"/>
        </w:numPr>
        <w:spacing w:after="0" w:line="360" w:lineRule="auto"/>
        <w:ind w:left="720" w:hanging="360"/>
        <w:rPr>
          <w:rFonts w:ascii="Calibri" w:cs="Calibri" w:eastAsia="Calibri" w:hAnsi="Calibri"/>
          <w:b w:val="0"/>
          <w:bCs w:val="0"/>
          <w:color w:val="000000"/>
          <w:sz w:val="24"/>
          <w:szCs w:val="24"/>
        </w:rPr>
      </w:pPr>
      <w:r w:rsidDel="00000000" w:rsidR="00000000" w:rsidRPr="00000000">
        <w:rPr>
          <w:sz w:val="24"/>
          <w:szCs w:val="24"/>
          <w:rtl w:val="0"/>
        </w:rPr>
        <w:t xml:space="preserve">Tax Incentives</w:t>
      </w:r>
      <w:r w:rsidDel="00000000" w:rsidR="00000000" w:rsidRPr="00000000">
        <w:rPr>
          <w:rtl w:val="0"/>
        </w:rPr>
      </w:r>
    </w:p>
    <w:p w:rsidR="00000000" w:rsidDel="00000000" w:rsidP="00000000" w:rsidRDefault="00000000" w:rsidRPr="00000000" w14:paraId="000000D9">
      <w:pPr>
        <w:numPr>
          <w:ilvl w:val="0"/>
          <w:numId w:val="4"/>
        </w:numPr>
        <w:spacing w:after="0" w:line="360" w:lineRule="auto"/>
        <w:ind w:left="720" w:hanging="360"/>
        <w:rPr>
          <w:rFonts w:ascii="Calibri" w:cs="Calibri" w:eastAsia="Calibri" w:hAnsi="Calibri"/>
          <w:b w:val="0"/>
          <w:bCs w:val="0"/>
          <w:color w:val="000000"/>
          <w:sz w:val="24"/>
          <w:szCs w:val="24"/>
        </w:rPr>
      </w:pPr>
      <w:r w:rsidDel="00000000" w:rsidR="00000000" w:rsidRPr="00000000">
        <w:rPr>
          <w:sz w:val="24"/>
          <w:szCs w:val="24"/>
          <w:rtl w:val="0"/>
        </w:rPr>
        <w:t xml:space="preserve">Green Bonds</w:t>
      </w:r>
      <w:r w:rsidDel="00000000" w:rsidR="00000000" w:rsidRPr="00000000">
        <w:rPr>
          <w:rtl w:val="0"/>
        </w:rPr>
      </w:r>
    </w:p>
    <w:p w:rsidR="00000000" w:rsidDel="00000000" w:rsidP="00000000" w:rsidRDefault="00000000" w:rsidRPr="00000000" w14:paraId="000000DA">
      <w:pPr>
        <w:numPr>
          <w:ilvl w:val="0"/>
          <w:numId w:val="4"/>
        </w:numPr>
        <w:spacing w:after="0" w:line="360" w:lineRule="auto"/>
        <w:ind w:left="720" w:hanging="360"/>
        <w:rPr>
          <w:rFonts w:ascii="Calibri" w:cs="Calibri" w:eastAsia="Calibri" w:hAnsi="Calibri"/>
          <w:b w:val="0"/>
          <w:bCs w:val="0"/>
          <w:color w:val="000000"/>
          <w:sz w:val="24"/>
          <w:szCs w:val="24"/>
        </w:rPr>
      </w:pPr>
      <w:r w:rsidDel="00000000" w:rsidR="00000000" w:rsidRPr="00000000">
        <w:rPr>
          <w:sz w:val="24"/>
          <w:szCs w:val="24"/>
          <w:rtl w:val="0"/>
        </w:rPr>
        <w:t xml:space="preserve">Community buy-in to commercial project</w:t>
      </w:r>
      <w:r w:rsidDel="00000000" w:rsidR="00000000" w:rsidRPr="00000000">
        <w:rPr>
          <w:rtl w:val="0"/>
        </w:rPr>
      </w:r>
    </w:p>
    <w:p w:rsidR="00000000" w:rsidDel="00000000" w:rsidP="00000000" w:rsidRDefault="00000000" w:rsidRPr="00000000" w14:paraId="000000DB">
      <w:pPr>
        <w:numPr>
          <w:ilvl w:val="0"/>
          <w:numId w:val="4"/>
        </w:numPr>
        <w:spacing w:after="0" w:line="360" w:lineRule="auto"/>
        <w:ind w:left="720" w:hanging="360"/>
        <w:rPr>
          <w:rFonts w:ascii="Calibri" w:cs="Calibri" w:eastAsia="Calibri" w:hAnsi="Calibri"/>
          <w:b w:val="0"/>
          <w:bCs w:val="0"/>
          <w:color w:val="000000"/>
          <w:sz w:val="24"/>
          <w:szCs w:val="24"/>
        </w:rPr>
      </w:pPr>
      <w:r w:rsidDel="00000000" w:rsidR="00000000" w:rsidRPr="00000000">
        <w:rPr>
          <w:sz w:val="24"/>
          <w:szCs w:val="24"/>
          <w:rtl w:val="0"/>
        </w:rPr>
        <w:t xml:space="preserve">Social return – Sustainability Fund&gt;&gt;</w:t>
      </w:r>
      <w:r w:rsidDel="00000000" w:rsidR="00000000" w:rsidRPr="00000000">
        <w:rPr>
          <w:rtl w:val="0"/>
        </w:rPr>
      </w:r>
    </w:p>
    <w:p w:rsidR="00000000" w:rsidDel="00000000" w:rsidP="00000000" w:rsidRDefault="00000000" w:rsidRPr="00000000" w14:paraId="000000DC">
      <w:pPr>
        <w:spacing w:line="360" w:lineRule="auto"/>
        <w:rPr>
          <w:sz w:val="24"/>
          <w:szCs w:val="24"/>
        </w:rPr>
      </w:pPr>
      <w:r w:rsidDel="00000000" w:rsidR="00000000" w:rsidRPr="00000000">
        <w:rPr>
          <w:rtl w:val="0"/>
        </w:rPr>
      </w:r>
    </w:p>
    <w:tbl>
      <w:tblPr>
        <w:tblStyle w:val="Table9"/>
        <w:tblW w:w="9240.0" w:type="dxa"/>
        <w:jc w:val="left"/>
        <w:tblBorders>
          <w:top w:color="073763" w:space="0" w:sz="8" w:val="single"/>
          <w:left w:color="073763" w:space="0" w:sz="8" w:val="single"/>
          <w:bottom w:color="073763" w:space="0" w:sz="8" w:val="single"/>
          <w:right w:color="073763" w:space="0" w:sz="8" w:val="single"/>
          <w:insideH w:color="073763" w:space="0" w:sz="8" w:val="single"/>
          <w:insideV w:color="073763" w:space="0" w:sz="8" w:val="single"/>
        </w:tblBorders>
        <w:tblLayout w:type="fixed"/>
        <w:tblLook w:val="0400"/>
      </w:tblPr>
      <w:tblGrid>
        <w:gridCol w:w="9240"/>
        <w:tblGridChange w:id="0">
          <w:tblGrid>
            <w:gridCol w:w="9240"/>
          </w:tblGrid>
        </w:tblGridChange>
      </w:tblGrid>
      <w:tr>
        <w:trPr>
          <w:cantSplit w:val="0"/>
          <w:tblHeader w:val="0"/>
        </w:trPr>
        <w:tc>
          <w:tcPr>
            <w:shd w:fill="f3f3f3" w:val="clear"/>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bCs w:val="1"/>
                <w:i w:val="1"/>
                <w:iCs w:val="1"/>
                <w:color w:val="0b5394"/>
              </w:rPr>
            </w:pPr>
            <w:r w:rsidDel="00000000" w:rsidR="00000000" w:rsidRPr="00000000">
              <w:rPr>
                <w:rFonts w:ascii="Calibri" w:cs="Calibri" w:eastAsia="Calibri" w:hAnsi="Calibri"/>
                <w:rtl w:val="0"/>
              </w:rPr>
              <w:t xml:space="preserve">Find more detailed information on how to finance an Energy Community project in  </w:t>
            </w:r>
            <w:hyperlink r:id="rId32">
              <w:r w:rsidDel="00000000" w:rsidR="00000000" w:rsidRPr="00000000">
                <w:rPr>
                  <w:rFonts w:ascii="Calibri" w:cs="Calibri" w:eastAsia="Calibri" w:hAnsi="Calibri"/>
                  <w:b w:val="1"/>
                  <w:bCs w:val="1"/>
                  <w:i w:val="1"/>
                  <w:iCs w:val="1"/>
                  <w:color w:val="1155cc"/>
                  <w:u w:val="single"/>
                  <w:rtl w:val="0"/>
                </w:rPr>
                <w:t xml:space="preserve">“2.4.4. Financing models for ECs.</w:t>
              </w:r>
            </w:hyperlink>
            <w:r w:rsidDel="00000000" w:rsidR="00000000" w:rsidRPr="00000000">
              <w:rPr>
                <w:rFonts w:ascii="Calibri" w:cs="Calibri" w:eastAsia="Calibri" w:hAnsi="Calibri"/>
                <w:b w:val="1"/>
                <w:bCs w:val="1"/>
                <w:i w:val="1"/>
                <w:iCs w:val="1"/>
                <w:color w:val="0b5394"/>
                <w:rtl w:val="0"/>
              </w:rPr>
              <w:t xml:space="preserve"> There, you will find detailed  information and examples on the models, instruments and EU funding opportunities, among others”. </w:t>
            </w:r>
          </w:p>
        </w:tc>
      </w:tr>
    </w:tbl>
    <w:p w:rsidR="00000000" w:rsidDel="00000000" w:rsidP="00000000" w:rsidRDefault="00000000" w:rsidRPr="00000000" w14:paraId="000000DE">
      <w:pPr>
        <w:spacing w:line="360" w:lineRule="auto"/>
        <w:rPr>
          <w:sz w:val="24"/>
          <w:szCs w:val="24"/>
        </w:rPr>
      </w:pPr>
      <w:r w:rsidDel="00000000" w:rsidR="00000000" w:rsidRPr="00000000">
        <w:rPr>
          <w:rtl w:val="0"/>
        </w:rPr>
      </w:r>
    </w:p>
    <w:tbl>
      <w:tblPr>
        <w:tblStyle w:val="Table10"/>
        <w:tblW w:w="9240.0" w:type="dxa"/>
        <w:jc w:val="left"/>
        <w:tblBorders>
          <w:top w:color="073763" w:space="0" w:sz="8" w:val="single"/>
          <w:left w:color="073763" w:space="0" w:sz="8" w:val="single"/>
          <w:bottom w:color="073763" w:space="0" w:sz="8" w:val="single"/>
          <w:right w:color="073763" w:space="0" w:sz="8" w:val="single"/>
          <w:insideH w:color="073763" w:space="0" w:sz="8" w:val="single"/>
          <w:insideV w:color="073763" w:space="0" w:sz="8" w:val="single"/>
        </w:tblBorders>
        <w:tblLayout w:type="fixed"/>
        <w:tblLook w:val="0400"/>
      </w:tblPr>
      <w:tblGrid>
        <w:gridCol w:w="9240"/>
        <w:tblGridChange w:id="0">
          <w:tblGrid>
            <w:gridCol w:w="9240"/>
          </w:tblGrid>
        </w:tblGridChange>
      </w:tblGrid>
      <w:tr>
        <w:trPr>
          <w:cantSplit w:val="0"/>
          <w:tblHeader w:val="0"/>
        </w:trPr>
        <w:tc>
          <w:tcPr>
            <w:shd w:fill="f3f3f3" w:val="clea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bCs w:val="1"/>
                <w:color w:val="0b5394"/>
              </w:rPr>
            </w:pPr>
            <w:r w:rsidDel="00000000" w:rsidR="00000000" w:rsidRPr="00000000">
              <w:rPr>
                <w:rFonts w:ascii="Calibri" w:cs="Calibri" w:eastAsia="Calibri" w:hAnsi="Calibri"/>
                <w:rtl w:val="0"/>
              </w:rPr>
              <w:t xml:space="preserve">Find supporting material on financial support programs in Denmark, Bulgaria and Spain in section </w:t>
            </w:r>
            <w:r w:rsidDel="00000000" w:rsidR="00000000" w:rsidRPr="00000000">
              <w:rPr>
                <w:rFonts w:ascii="Calibri" w:cs="Calibri" w:eastAsia="Calibri" w:hAnsi="Calibri"/>
                <w:b w:val="1"/>
                <w:bCs w:val="1"/>
                <w:color w:val="0b5394"/>
                <w:rtl w:val="0"/>
              </w:rPr>
              <w:t xml:space="preserve">“</w:t>
            </w:r>
            <w:hyperlink r:id="rId33">
              <w:r w:rsidDel="00000000" w:rsidR="00000000" w:rsidRPr="00000000">
                <w:rPr>
                  <w:rFonts w:ascii="Calibri" w:cs="Calibri" w:eastAsia="Calibri" w:hAnsi="Calibri"/>
                  <w:b w:val="1"/>
                  <w:bCs w:val="1"/>
                  <w:color w:val="1155cc"/>
                  <w:u w:val="single"/>
                  <w:rtl w:val="0"/>
                </w:rPr>
                <w:t xml:space="preserve">2.4.5. Identification of support programs</w:t>
              </w:r>
            </w:hyperlink>
            <w:r w:rsidDel="00000000" w:rsidR="00000000" w:rsidRPr="00000000">
              <w:rPr>
                <w:rFonts w:ascii="Calibri" w:cs="Calibri" w:eastAsia="Calibri" w:hAnsi="Calibri"/>
                <w:b w:val="1"/>
                <w:bCs w:val="1"/>
                <w:color w:val="0b5394"/>
                <w:rtl w:val="0"/>
              </w:rPr>
              <w:t xml:space="preserve"> for ECs and PV installations in the countries of interest (financial/tax levies, grants, etc.)”</w:t>
            </w:r>
          </w:p>
        </w:tc>
      </w:tr>
    </w:tbl>
    <w:p w:rsidR="00000000" w:rsidDel="00000000" w:rsidP="00000000" w:rsidRDefault="00000000" w:rsidRPr="00000000" w14:paraId="000000E0">
      <w:pPr>
        <w:spacing w:after="0" w:line="360" w:lineRule="auto"/>
        <w:rPr>
          <w:sz w:val="24"/>
          <w:szCs w:val="24"/>
        </w:rPr>
      </w:pPr>
      <w:r w:rsidDel="00000000" w:rsidR="00000000" w:rsidRPr="00000000">
        <w:rPr>
          <w:rtl w:val="0"/>
        </w:rPr>
      </w:r>
    </w:p>
    <w:p w:rsidR="00000000" w:rsidDel="00000000" w:rsidP="00000000" w:rsidRDefault="00000000" w:rsidRPr="00000000" w14:paraId="000000E1">
      <w:pPr>
        <w:spacing w:after="0" w:line="360" w:lineRule="auto"/>
        <w:rPr>
          <w:sz w:val="24"/>
          <w:szCs w:val="24"/>
        </w:rPr>
      </w:pPr>
      <w:r w:rsidDel="00000000" w:rsidR="00000000" w:rsidRPr="00000000">
        <w:rPr>
          <w:sz w:val="24"/>
          <w:szCs w:val="24"/>
          <w:rtl w:val="0"/>
        </w:rPr>
        <w:t xml:space="preserve">In addition to the financing of the projects, it is important to consider other incomes coming from the fees of participating in the energy community as well as the incomes produced due to the delivery of products and services. These products and services can be provided to the EC participants, as well as to external citizens and organisations. </w:t>
      </w:r>
    </w:p>
    <w:p w:rsidR="00000000" w:rsidDel="00000000" w:rsidP="00000000" w:rsidRDefault="00000000" w:rsidRPr="00000000" w14:paraId="000000E2">
      <w:pPr>
        <w:spacing w:line="360" w:lineRule="auto"/>
        <w:rPr>
          <w:b w:val="1"/>
          <w:bCs w:val="1"/>
          <w:color w:val="04a797"/>
          <w:sz w:val="24"/>
          <w:szCs w:val="24"/>
        </w:rPr>
      </w:pPr>
      <w:r w:rsidDel="00000000" w:rsidR="00000000" w:rsidRPr="00000000">
        <w:rPr>
          <w:rtl w:val="0"/>
        </w:rPr>
      </w:r>
    </w:p>
    <w:p w:rsidR="00000000" w:rsidDel="00000000" w:rsidP="00000000" w:rsidRDefault="00000000" w:rsidRPr="00000000" w14:paraId="000000E3">
      <w:pPr>
        <w:spacing w:line="360" w:lineRule="auto"/>
        <w:rPr>
          <w:b w:val="1"/>
          <w:bCs w:val="1"/>
          <w:color w:val="04a797"/>
          <w:sz w:val="24"/>
          <w:szCs w:val="24"/>
        </w:rPr>
      </w:pPr>
      <w:r w:rsidDel="00000000" w:rsidR="00000000" w:rsidRPr="00000000">
        <w:rPr>
          <w:rtl w:val="0"/>
        </w:rPr>
      </w:r>
    </w:p>
    <w:p w:rsidR="00000000" w:rsidDel="00000000" w:rsidP="00000000" w:rsidRDefault="00000000" w:rsidRPr="00000000" w14:paraId="000000E4">
      <w:pPr>
        <w:spacing w:line="360" w:lineRule="auto"/>
        <w:rPr>
          <w:b w:val="1"/>
          <w:bCs w:val="1"/>
          <w:color w:val="04a797"/>
          <w:sz w:val="24"/>
          <w:szCs w:val="24"/>
        </w:rPr>
      </w:pPr>
      <w:r w:rsidDel="00000000" w:rsidR="00000000" w:rsidRPr="00000000">
        <w:rPr>
          <w:b w:val="1"/>
          <w:bCs w:val="1"/>
          <w:color w:val="04a797"/>
          <w:sz w:val="24"/>
          <w:szCs w:val="24"/>
          <w:rtl w:val="0"/>
        </w:rPr>
        <w:t xml:space="preserve">Identifying Investments and costs</w:t>
      </w:r>
    </w:p>
    <w:p w:rsidR="00000000" w:rsidDel="00000000" w:rsidP="00000000" w:rsidRDefault="00000000" w:rsidRPr="00000000" w14:paraId="000000E5">
      <w:pPr>
        <w:spacing w:line="360" w:lineRule="auto"/>
        <w:rPr>
          <w:sz w:val="24"/>
          <w:szCs w:val="24"/>
        </w:rPr>
      </w:pPr>
      <w:r w:rsidDel="00000000" w:rsidR="00000000" w:rsidRPr="00000000">
        <w:rPr>
          <w:sz w:val="24"/>
          <w:szCs w:val="24"/>
          <w:rtl w:val="0"/>
        </w:rPr>
        <w:t xml:space="preserve">Based on the resources named in the Business Strategy section, identify the investments and costs the Energy community and the activity to be performed will suppose. This included: The infrastructure, the staff, the subcontracted services (installers, maintenance and operation, etc.). </w:t>
      </w:r>
    </w:p>
    <w:p w:rsidR="00000000" w:rsidDel="00000000" w:rsidP="00000000" w:rsidRDefault="00000000" w:rsidRPr="00000000" w14:paraId="000000E6">
      <w:pPr>
        <w:spacing w:line="360" w:lineRule="auto"/>
        <w:rPr>
          <w:color w:val="04a797"/>
          <w:sz w:val="24"/>
          <w:szCs w:val="24"/>
        </w:rPr>
      </w:pPr>
      <w:r w:rsidDel="00000000" w:rsidR="00000000" w:rsidRPr="00000000">
        <w:rPr>
          <w:b w:val="1"/>
          <w:bCs w:val="1"/>
          <w:color w:val="04a797"/>
          <w:sz w:val="24"/>
          <w:szCs w:val="24"/>
          <w:rtl w:val="0"/>
        </w:rPr>
        <w:t xml:space="preserve">Financial projections</w:t>
      </w:r>
      <w:r w:rsidDel="00000000" w:rsidR="00000000" w:rsidRPr="00000000">
        <w:rPr>
          <w:rtl w:val="0"/>
        </w:rPr>
      </w:r>
    </w:p>
    <w:p w:rsidR="00000000" w:rsidDel="00000000" w:rsidP="00000000" w:rsidRDefault="00000000" w:rsidRPr="00000000" w14:paraId="000000E7">
      <w:pPr>
        <w:spacing w:line="360" w:lineRule="auto"/>
        <w:rPr>
          <w:rFonts w:ascii="Calibri" w:cs="Calibri" w:eastAsia="Calibri" w:hAnsi="Calibri"/>
          <w:sz w:val="24"/>
          <w:szCs w:val="24"/>
        </w:rPr>
      </w:pPr>
      <w:r w:rsidDel="00000000" w:rsidR="00000000" w:rsidRPr="00000000">
        <w:rPr>
          <w:sz w:val="24"/>
          <w:szCs w:val="24"/>
          <w:rtl w:val="0"/>
        </w:rPr>
        <w:t xml:space="preserve">Once the financing sources and incomes on one hand, and the investment &amp; costs on the other are clear, it is important to make projections of the financial balances, at least of the first years (investments and first 5 years of operation). </w:t>
      </w:r>
      <w:r w:rsidDel="00000000" w:rsidR="00000000" w:rsidRPr="00000000">
        <w:rPr>
          <w:rtl w:val="0"/>
        </w:rPr>
      </w:r>
    </w:p>
    <w:p w:rsidR="00000000" w:rsidDel="00000000" w:rsidP="00000000" w:rsidRDefault="00000000" w:rsidRPr="00000000" w14:paraId="000000E8">
      <w:pPr>
        <w:tabs>
          <w:tab w:val="left" w:leader="none" w:pos="567"/>
          <w:tab w:val="right" w:leader="none" w:pos="7938"/>
        </w:tabs>
        <w:spacing w:line="360" w:lineRule="auto"/>
        <w:rPr>
          <w:sz w:val="24"/>
          <w:szCs w:val="24"/>
        </w:rPr>
      </w:pPr>
      <w:r w:rsidDel="00000000" w:rsidR="00000000" w:rsidRPr="00000000">
        <w:rPr>
          <w:sz w:val="24"/>
          <w:szCs w:val="24"/>
          <w:rtl w:val="0"/>
        </w:rPr>
        <w:t xml:space="preserve">The financial projections should at least, include the following steps:</w:t>
      </w:r>
    </w:p>
    <w:p w:rsidR="00000000" w:rsidDel="00000000" w:rsidP="00000000" w:rsidRDefault="00000000" w:rsidRPr="00000000" w14:paraId="000000E9">
      <w:pPr>
        <w:numPr>
          <w:ilvl w:val="0"/>
          <w:numId w:val="5"/>
        </w:numPr>
        <w:tabs>
          <w:tab w:val="left" w:leader="none" w:pos="567"/>
          <w:tab w:val="right" w:leader="none" w:pos="7938"/>
        </w:tabs>
        <w:spacing w:line="360" w:lineRule="auto"/>
        <w:ind w:left="720" w:hanging="360"/>
        <w:rPr>
          <w:sz w:val="24"/>
          <w:szCs w:val="24"/>
        </w:rPr>
      </w:pPr>
      <w:r w:rsidDel="00000000" w:rsidR="00000000" w:rsidRPr="00000000">
        <w:rPr>
          <w:sz w:val="24"/>
          <w:szCs w:val="24"/>
          <w:u w:val="single"/>
          <w:rtl w:val="0"/>
        </w:rPr>
        <w:t xml:space="preserve">Define the key assumptions used for the financial projections</w:t>
      </w:r>
      <w:r w:rsidDel="00000000" w:rsidR="00000000" w:rsidRPr="00000000">
        <w:rPr>
          <w:rtl w:val="0"/>
        </w:rPr>
      </w:r>
    </w:p>
    <w:p w:rsidR="00000000" w:rsidDel="00000000" w:rsidP="00000000" w:rsidRDefault="00000000" w:rsidRPr="00000000" w14:paraId="000000EA">
      <w:pPr>
        <w:tabs>
          <w:tab w:val="left" w:leader="none" w:pos="567"/>
          <w:tab w:val="right" w:leader="none" w:pos="7938"/>
        </w:tabs>
        <w:spacing w:line="360" w:lineRule="auto"/>
        <w:ind w:left="720" w:firstLine="0"/>
        <w:rPr>
          <w:rFonts w:ascii="Calibri" w:cs="Calibri" w:eastAsia="Calibri" w:hAnsi="Calibri"/>
          <w:sz w:val="24"/>
          <w:szCs w:val="24"/>
        </w:rPr>
      </w:pPr>
      <w:r w:rsidDel="00000000" w:rsidR="00000000" w:rsidRPr="00000000">
        <w:rPr>
          <w:sz w:val="24"/>
          <w:szCs w:val="24"/>
          <w:rtl w:val="0"/>
        </w:rPr>
        <w:t xml:space="preserve">It is important to explain what was considered and how key figures in the financial projections were arrived at. This might include concepts such as:</w:t>
      </w:r>
      <w:r w:rsidDel="00000000" w:rsidR="00000000" w:rsidRPr="00000000">
        <w:rPr>
          <w:rtl w:val="0"/>
        </w:rPr>
      </w:r>
    </w:p>
    <w:p w:rsidR="00000000" w:rsidDel="00000000" w:rsidP="00000000" w:rsidRDefault="00000000" w:rsidRPr="00000000" w14:paraId="000000EB">
      <w:pPr>
        <w:numPr>
          <w:ilvl w:val="0"/>
          <w:numId w:val="14"/>
        </w:numPr>
        <w:spacing w:after="0"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Income sources</w:t>
      </w:r>
    </w:p>
    <w:p w:rsidR="00000000" w:rsidDel="00000000" w:rsidP="00000000" w:rsidRDefault="00000000" w:rsidRPr="00000000" w14:paraId="000000EC">
      <w:pPr>
        <w:numPr>
          <w:ilvl w:val="0"/>
          <w:numId w:val="14"/>
        </w:numPr>
        <w:spacing w:after="0"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of employees projected for each year and their intended salaries</w:t>
      </w:r>
    </w:p>
    <w:p w:rsidR="00000000" w:rsidDel="00000000" w:rsidP="00000000" w:rsidRDefault="00000000" w:rsidRPr="00000000" w14:paraId="000000ED">
      <w:pPr>
        <w:numPr>
          <w:ilvl w:val="0"/>
          <w:numId w:val="14"/>
        </w:numPr>
        <w:spacing w:after="0"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Projected investment in equipment and materials</w:t>
      </w:r>
    </w:p>
    <w:p w:rsidR="00000000" w:rsidDel="00000000" w:rsidP="00000000" w:rsidRDefault="00000000" w:rsidRPr="00000000" w14:paraId="000000EE">
      <w:pPr>
        <w:numPr>
          <w:ilvl w:val="0"/>
          <w:numId w:val="14"/>
        </w:numPr>
        <w:spacing w:after="0"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Projected R&amp;D costs </w:t>
      </w:r>
    </w:p>
    <w:p w:rsidR="00000000" w:rsidDel="00000000" w:rsidP="00000000" w:rsidRDefault="00000000" w:rsidRPr="00000000" w14:paraId="000000EF">
      <w:pPr>
        <w:numPr>
          <w:ilvl w:val="0"/>
          <w:numId w:val="14"/>
        </w:numPr>
        <w:spacing w:after="0"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Depreciation allowed for</w:t>
      </w:r>
    </w:p>
    <w:p w:rsidR="00000000" w:rsidDel="00000000" w:rsidP="00000000" w:rsidRDefault="00000000" w:rsidRPr="00000000" w14:paraId="000000F0">
      <w:pPr>
        <w:numPr>
          <w:ilvl w:val="0"/>
          <w:numId w:val="14"/>
        </w:numPr>
        <w:spacing w:after="0"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Expected rent and rates charges</w:t>
      </w:r>
    </w:p>
    <w:p w:rsidR="00000000" w:rsidDel="00000000" w:rsidP="00000000" w:rsidRDefault="00000000" w:rsidRPr="00000000" w14:paraId="000000F1">
      <w:pPr>
        <w:numPr>
          <w:ilvl w:val="0"/>
          <w:numId w:val="14"/>
        </w:numPr>
        <w:spacing w:after="0"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Creditor days expected and debtor days allowed</w:t>
      </w:r>
    </w:p>
    <w:p w:rsidR="00000000" w:rsidDel="00000000" w:rsidP="00000000" w:rsidRDefault="00000000" w:rsidRPr="00000000" w14:paraId="000000F2">
      <w:pPr>
        <w:numPr>
          <w:ilvl w:val="0"/>
          <w:numId w:val="14"/>
        </w:numPr>
        <w:spacing w:after="0" w:line="36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Expense calculations</w:t>
      </w:r>
    </w:p>
    <w:p w:rsidR="00000000" w:rsidDel="00000000" w:rsidP="00000000" w:rsidRDefault="00000000" w:rsidRPr="00000000" w14:paraId="000000F3">
      <w:pPr>
        <w:spacing w:line="360" w:lineRule="auto"/>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F4">
      <w:pPr>
        <w:spacing w:line="360" w:lineRule="auto"/>
        <w:rPr>
          <w:rFonts w:ascii="Calibri" w:cs="Calibri" w:eastAsia="Calibri" w:hAnsi="Calibri"/>
          <w:sz w:val="24"/>
          <w:szCs w:val="24"/>
        </w:rPr>
      </w:pPr>
      <w:r w:rsidDel="00000000" w:rsidR="00000000" w:rsidRPr="00000000">
        <w:rPr>
          <w:sz w:val="24"/>
          <w:szCs w:val="24"/>
          <w:rtl w:val="0"/>
        </w:rPr>
        <w:t xml:space="preserve">Please, keep it simple. In case you need to add more information, do so in the appendixes. </w:t>
      </w:r>
      <w:r w:rsidDel="00000000" w:rsidR="00000000" w:rsidRPr="00000000">
        <w:rPr>
          <w:rtl w:val="0"/>
        </w:rPr>
      </w:r>
    </w:p>
    <w:p w:rsidR="00000000" w:rsidDel="00000000" w:rsidP="00000000" w:rsidRDefault="00000000" w:rsidRPr="00000000" w14:paraId="000000F5">
      <w:pPr>
        <w:numPr>
          <w:ilvl w:val="0"/>
          <w:numId w:val="5"/>
        </w:numPr>
        <w:tabs>
          <w:tab w:val="left" w:leader="none" w:pos="567"/>
          <w:tab w:val="right" w:leader="none" w:pos="7938"/>
        </w:tabs>
        <w:spacing w:line="360" w:lineRule="auto"/>
        <w:ind w:left="720" w:hanging="360"/>
        <w:rPr>
          <w:sz w:val="24"/>
          <w:szCs w:val="24"/>
        </w:rPr>
      </w:pPr>
      <w:r w:rsidDel="00000000" w:rsidR="00000000" w:rsidRPr="00000000">
        <w:rPr>
          <w:sz w:val="24"/>
          <w:szCs w:val="24"/>
          <w:u w:val="single"/>
          <w:rtl w:val="0"/>
        </w:rPr>
        <w:t xml:space="preserve">Accounts of profits and losses</w:t>
      </w:r>
      <w:r w:rsidDel="00000000" w:rsidR="00000000" w:rsidRPr="00000000">
        <w:rPr>
          <w:rtl w:val="0"/>
        </w:rPr>
      </w:r>
    </w:p>
    <w:p w:rsidR="00000000" w:rsidDel="00000000" w:rsidP="00000000" w:rsidRDefault="00000000" w:rsidRPr="00000000" w14:paraId="000000F6">
      <w:pPr>
        <w:spacing w:line="360" w:lineRule="auto"/>
        <w:rPr>
          <w:sz w:val="24"/>
          <w:szCs w:val="24"/>
        </w:rPr>
      </w:pPr>
      <w:r w:rsidDel="00000000" w:rsidR="00000000" w:rsidRPr="00000000">
        <w:rPr>
          <w:sz w:val="24"/>
          <w:szCs w:val="24"/>
          <w:rtl w:val="0"/>
        </w:rPr>
        <w:t xml:space="preserve">Include here the</w:t>
      </w:r>
      <w:r w:rsidDel="00000000" w:rsidR="00000000" w:rsidRPr="00000000">
        <w:rPr>
          <w:rFonts w:ascii="Calibri" w:cs="Calibri" w:eastAsia="Calibri" w:hAnsi="Calibri"/>
          <w:sz w:val="24"/>
          <w:szCs w:val="24"/>
          <w:rtl w:val="0"/>
        </w:rPr>
        <w:t xml:space="preserve"> projected profit and loss accounts for the </w:t>
      </w:r>
      <w:r w:rsidDel="00000000" w:rsidR="00000000" w:rsidRPr="00000000">
        <w:rPr>
          <w:sz w:val="24"/>
          <w:szCs w:val="24"/>
          <w:rtl w:val="0"/>
        </w:rPr>
        <w:t xml:space="preserve">5</w:t>
      </w:r>
      <w:r w:rsidDel="00000000" w:rsidR="00000000" w:rsidRPr="00000000">
        <w:rPr>
          <w:rFonts w:ascii="Calibri" w:cs="Calibri" w:eastAsia="Calibri" w:hAnsi="Calibri"/>
          <w:sz w:val="24"/>
          <w:szCs w:val="24"/>
          <w:rtl w:val="0"/>
        </w:rPr>
        <w:t xml:space="preserve"> years of</w:t>
      </w:r>
      <w:r w:rsidDel="00000000" w:rsidR="00000000" w:rsidRPr="00000000">
        <w:rPr>
          <w:sz w:val="24"/>
          <w:szCs w:val="24"/>
          <w:rtl w:val="0"/>
        </w:rPr>
        <w:t xml:space="preserve"> energy community operation.</w:t>
      </w:r>
    </w:p>
    <w:p w:rsidR="00000000" w:rsidDel="00000000" w:rsidP="00000000" w:rsidRDefault="00000000" w:rsidRPr="00000000" w14:paraId="000000F7">
      <w:pPr>
        <w:numPr>
          <w:ilvl w:val="0"/>
          <w:numId w:val="5"/>
        </w:numPr>
        <w:tabs>
          <w:tab w:val="left" w:leader="none" w:pos="567"/>
          <w:tab w:val="right" w:leader="none" w:pos="7938"/>
        </w:tabs>
        <w:spacing w:line="360" w:lineRule="auto"/>
        <w:ind w:left="720" w:hanging="360"/>
        <w:rPr>
          <w:sz w:val="24"/>
          <w:szCs w:val="24"/>
        </w:rPr>
      </w:pPr>
      <w:r w:rsidDel="00000000" w:rsidR="00000000" w:rsidRPr="00000000">
        <w:rPr>
          <w:sz w:val="24"/>
          <w:szCs w:val="24"/>
          <w:u w:val="single"/>
          <w:rtl w:val="0"/>
        </w:rPr>
        <w:t xml:space="preserve">Balance Sheets</w:t>
      </w:r>
      <w:r w:rsidDel="00000000" w:rsidR="00000000" w:rsidRPr="00000000">
        <w:rPr>
          <w:rtl w:val="0"/>
        </w:rPr>
      </w:r>
    </w:p>
    <w:p w:rsidR="00000000" w:rsidDel="00000000" w:rsidP="00000000" w:rsidRDefault="00000000" w:rsidRPr="00000000" w14:paraId="000000F8">
      <w:pPr>
        <w:tabs>
          <w:tab w:val="left" w:leader="none" w:pos="567"/>
          <w:tab w:val="right" w:leader="none" w:pos="7938"/>
        </w:tabs>
        <w:spacing w:line="360" w:lineRule="auto"/>
        <w:ind w:left="0" w:firstLine="0"/>
        <w:rPr>
          <w:sz w:val="24"/>
          <w:szCs w:val="24"/>
        </w:rPr>
      </w:pPr>
      <w:r w:rsidDel="00000000" w:rsidR="00000000" w:rsidRPr="00000000">
        <w:rPr>
          <w:sz w:val="24"/>
          <w:szCs w:val="24"/>
          <w:rtl w:val="0"/>
        </w:rPr>
        <w:t xml:space="preserve">Include the balance sheets for the first 5 years of the energy community operation. </w:t>
      </w:r>
    </w:p>
    <w:p w:rsidR="00000000" w:rsidDel="00000000" w:rsidP="00000000" w:rsidRDefault="00000000" w:rsidRPr="00000000" w14:paraId="000000F9">
      <w:pPr>
        <w:numPr>
          <w:ilvl w:val="0"/>
          <w:numId w:val="5"/>
        </w:numPr>
        <w:tabs>
          <w:tab w:val="left" w:leader="none" w:pos="567"/>
          <w:tab w:val="right" w:leader="none" w:pos="7938"/>
        </w:tabs>
        <w:spacing w:line="360" w:lineRule="auto"/>
        <w:ind w:left="720" w:hanging="360"/>
        <w:rPr>
          <w:sz w:val="24"/>
          <w:szCs w:val="24"/>
        </w:rPr>
      </w:pPr>
      <w:r w:rsidDel="00000000" w:rsidR="00000000" w:rsidRPr="00000000">
        <w:rPr>
          <w:sz w:val="24"/>
          <w:szCs w:val="24"/>
          <w:u w:val="single"/>
          <w:rtl w:val="0"/>
        </w:rPr>
        <w:t xml:space="preserve">Cashflows</w:t>
      </w:r>
      <w:r w:rsidDel="00000000" w:rsidR="00000000" w:rsidRPr="00000000">
        <w:rPr>
          <w:rtl w:val="0"/>
        </w:rPr>
      </w:r>
    </w:p>
    <w:p w:rsidR="00000000" w:rsidDel="00000000" w:rsidP="00000000" w:rsidRDefault="00000000" w:rsidRPr="00000000" w14:paraId="000000FA">
      <w:pPr>
        <w:tabs>
          <w:tab w:val="left" w:leader="none" w:pos="567"/>
          <w:tab w:val="right" w:leader="none" w:pos="7938"/>
        </w:tabs>
        <w:spacing w:line="360" w:lineRule="auto"/>
        <w:ind w:left="0" w:firstLine="0"/>
        <w:rPr>
          <w:sz w:val="24"/>
          <w:szCs w:val="24"/>
        </w:rPr>
      </w:pPr>
      <w:r w:rsidDel="00000000" w:rsidR="00000000" w:rsidRPr="00000000">
        <w:rPr>
          <w:sz w:val="24"/>
          <w:szCs w:val="24"/>
          <w:rtl w:val="0"/>
        </w:rPr>
        <w:t xml:space="preserve">It is important to keep a track of the cash flows expected. Therefore, include the expected cash flows per month, in the first 3 years of operation of the Energy Community. </w:t>
      </w:r>
    </w:p>
    <w:tbl>
      <w:tblPr>
        <w:tblStyle w:val="Table11"/>
        <w:tblW w:w="9240.0" w:type="dxa"/>
        <w:jc w:val="left"/>
        <w:tblBorders>
          <w:top w:color="073763" w:space="0" w:sz="8" w:val="single"/>
          <w:left w:color="073763" w:space="0" w:sz="8" w:val="single"/>
          <w:bottom w:color="073763" w:space="0" w:sz="8" w:val="single"/>
          <w:right w:color="073763" w:space="0" w:sz="8" w:val="single"/>
          <w:insideH w:color="073763" w:space="0" w:sz="8" w:val="single"/>
          <w:insideV w:color="073763" w:space="0" w:sz="8" w:val="single"/>
        </w:tblBorders>
        <w:tblLayout w:type="fixed"/>
        <w:tblLook w:val="0400"/>
      </w:tblPr>
      <w:tblGrid>
        <w:gridCol w:w="9240"/>
        <w:tblGridChange w:id="0">
          <w:tblGrid>
            <w:gridCol w:w="9240"/>
          </w:tblGrid>
        </w:tblGridChange>
      </w:tblGrid>
      <w:tr>
        <w:trPr>
          <w:cantSplit w:val="0"/>
          <w:tblHeader w:val="0"/>
        </w:trPr>
        <w:tc>
          <w:tcPr>
            <w:shd w:fill="f3f3f3" w:val="clea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bCs w:val="1"/>
                <w:i w:val="1"/>
                <w:iCs w:val="1"/>
                <w:color w:val="0b5394"/>
              </w:rPr>
            </w:pPr>
            <w:r w:rsidDel="00000000" w:rsidR="00000000" w:rsidRPr="00000000">
              <w:rPr>
                <w:rFonts w:ascii="Calibri" w:cs="Calibri" w:eastAsia="Calibri" w:hAnsi="Calibri"/>
                <w:rtl w:val="0"/>
              </w:rPr>
              <w:t xml:space="preserve">Find supporting material regarding tools to make calculations of the financial projections and the feasibility of the energy community and the energy projects in section </w:t>
            </w:r>
            <w:hyperlink r:id="rId34">
              <w:r w:rsidDel="00000000" w:rsidR="00000000" w:rsidRPr="00000000">
                <w:rPr>
                  <w:rFonts w:ascii="Calibri" w:cs="Calibri" w:eastAsia="Calibri" w:hAnsi="Calibri"/>
                  <w:b w:val="1"/>
                  <w:bCs w:val="1"/>
                  <w:i w:val="1"/>
                  <w:iCs w:val="1"/>
                  <w:color w:val="1155cc"/>
                  <w:u w:val="single"/>
                  <w:rtl w:val="0"/>
                </w:rPr>
                <w:t xml:space="preserve">“2.4.6. Feasibility of the project”</w:t>
              </w:r>
            </w:hyperlink>
            <w:r w:rsidDel="00000000" w:rsidR="00000000" w:rsidRPr="00000000">
              <w:rPr>
                <w:rtl w:val="0"/>
              </w:rPr>
            </w:r>
          </w:p>
        </w:tc>
      </w:tr>
    </w:tbl>
    <w:p w:rsidR="00000000" w:rsidDel="00000000" w:rsidP="00000000" w:rsidRDefault="00000000" w:rsidRPr="00000000" w14:paraId="000000FC">
      <w:pPr>
        <w:pStyle w:val="Heading1"/>
        <w:tabs>
          <w:tab w:val="right" w:leader="none" w:pos="9071"/>
          <w:tab w:val="right" w:leader="none" w:pos="9071"/>
        </w:tabs>
        <w:spacing w:line="360" w:lineRule="auto"/>
        <w:ind w:left="0" w:firstLine="0"/>
        <w:rPr>
          <w:color w:val="0b5394"/>
          <w:sz w:val="28"/>
          <w:szCs w:val="28"/>
        </w:rPr>
      </w:pPr>
      <w:bookmarkStart w:colFirst="0" w:colLast="0" w:name="_heading=h.w28f39fxrdk5" w:id="7"/>
      <w:bookmarkEnd w:id="7"/>
      <w:r w:rsidDel="00000000" w:rsidR="00000000" w:rsidRPr="00000000">
        <w:rPr>
          <w:rtl w:val="0"/>
        </w:rPr>
      </w:r>
    </w:p>
    <w:p w:rsidR="00000000" w:rsidDel="00000000" w:rsidP="00000000" w:rsidRDefault="00000000" w:rsidRPr="00000000" w14:paraId="000000FD">
      <w:pPr>
        <w:pStyle w:val="Heading1"/>
        <w:numPr>
          <w:ilvl w:val="0"/>
          <w:numId w:val="11"/>
        </w:numPr>
        <w:tabs>
          <w:tab w:val="right" w:leader="none" w:pos="9071"/>
          <w:tab w:val="right" w:leader="none" w:pos="9071"/>
        </w:tabs>
        <w:spacing w:line="360" w:lineRule="auto"/>
        <w:ind w:left="0" w:hanging="283.46456692913375"/>
        <w:rPr>
          <w:sz w:val="28"/>
          <w:szCs w:val="28"/>
        </w:rPr>
      </w:pPr>
      <w:bookmarkStart w:colFirst="0" w:colLast="0" w:name="_heading=h.6p8g9s4rcaay" w:id="8"/>
      <w:bookmarkEnd w:id="8"/>
      <w:r w:rsidDel="00000000" w:rsidR="00000000" w:rsidRPr="00000000">
        <w:rPr>
          <w:color w:val="0b5394"/>
          <w:sz w:val="28"/>
          <w:szCs w:val="28"/>
          <w:rtl w:val="0"/>
        </w:rPr>
        <w:t xml:space="preserve">Evaluation</w:t>
      </w:r>
      <w:r w:rsidDel="00000000" w:rsidR="00000000" w:rsidRPr="00000000">
        <w:rPr>
          <w:rtl w:val="0"/>
        </w:rPr>
      </w:r>
    </w:p>
    <w:p w:rsidR="00000000" w:rsidDel="00000000" w:rsidP="00000000" w:rsidRDefault="00000000" w:rsidRPr="00000000" w14:paraId="000000FE">
      <w:pPr>
        <w:spacing w:line="360" w:lineRule="auto"/>
        <w:rPr>
          <w:sz w:val="24"/>
          <w:szCs w:val="24"/>
        </w:rPr>
      </w:pPr>
      <w:r w:rsidDel="00000000" w:rsidR="00000000" w:rsidRPr="00000000">
        <w:rPr>
          <w:sz w:val="24"/>
          <w:szCs w:val="24"/>
          <w:rtl w:val="0"/>
        </w:rPr>
        <w:t xml:space="preserve">Evaluating the business proposal of the energy community will be fundamental. This process will:</w:t>
      </w:r>
    </w:p>
    <w:p w:rsidR="00000000" w:rsidDel="00000000" w:rsidP="00000000" w:rsidRDefault="00000000" w:rsidRPr="00000000" w14:paraId="000000FF">
      <w:pPr>
        <w:numPr>
          <w:ilvl w:val="0"/>
          <w:numId w:val="1"/>
        </w:numPr>
        <w:spacing w:after="0" w:line="360" w:lineRule="auto"/>
        <w:ind w:left="720" w:hanging="360"/>
        <w:rPr>
          <w:b w:val="0"/>
          <w:bCs w:val="0"/>
          <w:color w:val="000000"/>
          <w:sz w:val="24"/>
          <w:szCs w:val="24"/>
        </w:rPr>
      </w:pPr>
      <w:r w:rsidDel="00000000" w:rsidR="00000000" w:rsidRPr="00000000">
        <w:rPr>
          <w:sz w:val="24"/>
          <w:szCs w:val="24"/>
          <w:rtl w:val="0"/>
        </w:rPr>
        <w:t xml:space="preserve">On one hand, secure robustness of the proposal and prepare mitigation measures;</w:t>
      </w:r>
      <w:r w:rsidDel="00000000" w:rsidR="00000000" w:rsidRPr="00000000">
        <w:rPr>
          <w:rtl w:val="0"/>
        </w:rPr>
      </w:r>
    </w:p>
    <w:p w:rsidR="00000000" w:rsidDel="00000000" w:rsidP="00000000" w:rsidRDefault="00000000" w:rsidRPr="00000000" w14:paraId="00000100">
      <w:pPr>
        <w:numPr>
          <w:ilvl w:val="0"/>
          <w:numId w:val="1"/>
        </w:numPr>
        <w:spacing w:line="360" w:lineRule="auto"/>
        <w:ind w:left="720" w:hanging="360"/>
        <w:rPr>
          <w:b w:val="0"/>
          <w:bCs w:val="0"/>
          <w:color w:val="000000"/>
          <w:sz w:val="24"/>
          <w:szCs w:val="24"/>
        </w:rPr>
      </w:pPr>
      <w:r w:rsidDel="00000000" w:rsidR="00000000" w:rsidRPr="00000000">
        <w:rPr>
          <w:sz w:val="24"/>
          <w:szCs w:val="24"/>
          <w:rtl w:val="0"/>
        </w:rPr>
        <w:t xml:space="preserve">On the other, provide certainty and trust to potential participants, collaborators and investors.</w:t>
      </w:r>
      <w:r w:rsidDel="00000000" w:rsidR="00000000" w:rsidRPr="00000000">
        <w:rPr>
          <w:rtl w:val="0"/>
        </w:rPr>
      </w:r>
    </w:p>
    <w:p w:rsidR="00000000" w:rsidDel="00000000" w:rsidP="00000000" w:rsidRDefault="00000000" w:rsidRPr="00000000" w14:paraId="00000101">
      <w:pPr>
        <w:spacing w:line="360" w:lineRule="auto"/>
        <w:rPr>
          <w:sz w:val="24"/>
          <w:szCs w:val="24"/>
        </w:rPr>
      </w:pPr>
      <w:r w:rsidDel="00000000" w:rsidR="00000000" w:rsidRPr="00000000">
        <w:rPr>
          <w:sz w:val="24"/>
          <w:szCs w:val="24"/>
          <w:rtl w:val="0"/>
        </w:rPr>
        <w:t xml:space="preserve">In order to do so, next, some of the most commonly used evaluation processes are provided:</w:t>
      </w:r>
    </w:p>
    <w:tbl>
      <w:tblPr>
        <w:tblStyle w:val="Table12"/>
        <w:tblW w:w="9240.0" w:type="dxa"/>
        <w:jc w:val="left"/>
        <w:tblBorders>
          <w:top w:color="073763" w:space="0" w:sz="8" w:val="single"/>
          <w:left w:color="073763" w:space="0" w:sz="8" w:val="single"/>
          <w:bottom w:color="073763" w:space="0" w:sz="8" w:val="single"/>
          <w:right w:color="073763" w:space="0" w:sz="8" w:val="single"/>
          <w:insideH w:color="073763" w:space="0" w:sz="8" w:val="single"/>
          <w:insideV w:color="073763" w:space="0" w:sz="8" w:val="single"/>
        </w:tblBorders>
        <w:tblLayout w:type="fixed"/>
        <w:tblLook w:val="0400"/>
      </w:tblPr>
      <w:tblGrid>
        <w:gridCol w:w="9240"/>
        <w:tblGridChange w:id="0">
          <w:tblGrid>
            <w:gridCol w:w="9240"/>
          </w:tblGrid>
        </w:tblGridChange>
      </w:tblGrid>
      <w:tr>
        <w:trPr>
          <w:cantSplit w:val="0"/>
          <w:tblHeader w:val="0"/>
        </w:trPr>
        <w:tc>
          <w:tcPr>
            <w:shd w:fill="f3f3f3" w:val="clear"/>
          </w:tcPr>
          <w:p w:rsidR="00000000" w:rsidDel="00000000" w:rsidP="00000000" w:rsidRDefault="00000000" w:rsidRPr="00000000" w14:paraId="00000102">
            <w:pPr>
              <w:spacing w:line="360" w:lineRule="auto"/>
              <w:jc w:val="both"/>
              <w:rPr>
                <w:rFonts w:ascii="Calibri" w:cs="Calibri" w:eastAsia="Calibri" w:hAnsi="Calibri"/>
                <w:b w:val="1"/>
                <w:bCs w:val="1"/>
                <w:i w:val="1"/>
                <w:iCs w:val="1"/>
                <w:color w:val="0b5394"/>
              </w:rPr>
            </w:pPr>
            <w:r w:rsidDel="00000000" w:rsidR="00000000" w:rsidRPr="00000000">
              <w:rPr>
                <w:rFonts w:ascii="Calibri" w:cs="Calibri" w:eastAsia="Calibri" w:hAnsi="Calibri"/>
                <w:rtl w:val="0"/>
              </w:rPr>
              <w:t xml:space="preserve">Find supporting material regarding evaluation tools and processes in the section </w:t>
            </w:r>
            <w:r w:rsidDel="00000000" w:rsidR="00000000" w:rsidRPr="00000000">
              <w:rPr>
                <w:rFonts w:ascii="Calibri" w:cs="Calibri" w:eastAsia="Calibri" w:hAnsi="Calibri"/>
                <w:b w:val="1"/>
                <w:bCs w:val="1"/>
                <w:i w:val="1"/>
                <w:iCs w:val="1"/>
                <w:color w:val="0b5394"/>
                <w:rtl w:val="0"/>
              </w:rPr>
              <w:t xml:space="preserve">“2.4.7. Evaluation”.</w:t>
            </w:r>
          </w:p>
        </w:tc>
      </w:tr>
    </w:tbl>
    <w:p w:rsidR="00000000" w:rsidDel="00000000" w:rsidP="00000000" w:rsidRDefault="00000000" w:rsidRPr="00000000" w14:paraId="00000103">
      <w:pPr>
        <w:spacing w:after="0" w:line="360" w:lineRule="auto"/>
        <w:rPr>
          <w:b w:val="1"/>
          <w:bCs w:val="1"/>
          <w:sz w:val="24"/>
          <w:szCs w:val="24"/>
        </w:rPr>
      </w:pPr>
      <w:r w:rsidDel="00000000" w:rsidR="00000000" w:rsidRPr="00000000">
        <w:rPr>
          <w:rtl w:val="0"/>
        </w:rPr>
      </w:r>
    </w:p>
    <w:p w:rsidR="00000000" w:rsidDel="00000000" w:rsidP="00000000" w:rsidRDefault="00000000" w:rsidRPr="00000000" w14:paraId="00000104">
      <w:pPr>
        <w:spacing w:after="0" w:line="360" w:lineRule="auto"/>
        <w:rPr>
          <w:b w:val="1"/>
          <w:bCs w:val="1"/>
          <w:sz w:val="24"/>
          <w:szCs w:val="24"/>
        </w:rPr>
      </w:pPr>
      <w:r w:rsidDel="00000000" w:rsidR="00000000" w:rsidRPr="00000000">
        <w:rPr>
          <w:b w:val="1"/>
          <w:bCs w:val="1"/>
          <w:color w:val="04a797"/>
          <w:sz w:val="24"/>
          <w:szCs w:val="24"/>
          <w:rtl w:val="0"/>
        </w:rPr>
        <w:t xml:space="preserve">Evaluation of strengths and weaknesses (SWOT analysis). </w:t>
      </w:r>
      <w:r w:rsidDel="00000000" w:rsidR="00000000" w:rsidRPr="00000000">
        <w:rPr>
          <w:rtl w:val="0"/>
        </w:rPr>
      </w:r>
    </w:p>
    <w:p w:rsidR="00000000" w:rsidDel="00000000" w:rsidP="00000000" w:rsidRDefault="00000000" w:rsidRPr="00000000" w14:paraId="00000105">
      <w:pPr>
        <w:spacing w:after="0" w:line="360" w:lineRule="auto"/>
        <w:rPr>
          <w:sz w:val="24"/>
          <w:szCs w:val="24"/>
        </w:rPr>
      </w:pPr>
      <w:r w:rsidDel="00000000" w:rsidR="00000000" w:rsidRPr="00000000">
        <w:rPr>
          <w:sz w:val="24"/>
          <w:szCs w:val="24"/>
          <w:rtl w:val="0"/>
        </w:rPr>
        <w:t xml:space="preserve">Use of a swot (strengths, weaknesses, opportunities and threats). </w:t>
      </w:r>
    </w:p>
    <w:p w:rsidR="00000000" w:rsidDel="00000000" w:rsidP="00000000" w:rsidRDefault="00000000" w:rsidRPr="00000000" w14:paraId="00000106">
      <w:pPr>
        <w:spacing w:line="360" w:lineRule="auto"/>
        <w:rPr>
          <w:b w:val="1"/>
          <w:bCs w:val="1"/>
          <w:color w:val="04a797"/>
          <w:sz w:val="24"/>
          <w:szCs w:val="24"/>
        </w:rPr>
      </w:pPr>
      <w:r w:rsidDel="00000000" w:rsidR="00000000" w:rsidRPr="00000000">
        <w:rPr>
          <w:rtl w:val="0"/>
        </w:rPr>
      </w:r>
    </w:p>
    <w:p w:rsidR="00000000" w:rsidDel="00000000" w:rsidP="00000000" w:rsidRDefault="00000000" w:rsidRPr="00000000" w14:paraId="00000107">
      <w:pPr>
        <w:spacing w:line="360" w:lineRule="auto"/>
        <w:rPr>
          <w:b w:val="1"/>
          <w:bCs w:val="1"/>
          <w:color w:val="04a797"/>
          <w:sz w:val="24"/>
          <w:szCs w:val="24"/>
        </w:rPr>
      </w:pPr>
      <w:r w:rsidDel="00000000" w:rsidR="00000000" w:rsidRPr="00000000">
        <w:rPr>
          <w:b w:val="1"/>
          <w:bCs w:val="1"/>
          <w:color w:val="04a797"/>
          <w:sz w:val="24"/>
          <w:szCs w:val="24"/>
          <w:rtl w:val="0"/>
        </w:rPr>
        <w:t xml:space="preserve">Socio-Economic evaluation (ESAP template)</w:t>
      </w:r>
    </w:p>
    <w:p w:rsidR="00000000" w:rsidDel="00000000" w:rsidP="00000000" w:rsidRDefault="00000000" w:rsidRPr="00000000" w14:paraId="00000108">
      <w:pPr>
        <w:spacing w:line="360" w:lineRule="auto"/>
        <w:rPr>
          <w:sz w:val="24"/>
          <w:szCs w:val="24"/>
        </w:rPr>
      </w:pPr>
      <w:r w:rsidDel="00000000" w:rsidR="00000000" w:rsidRPr="00000000">
        <w:rPr>
          <w:sz w:val="24"/>
          <w:szCs w:val="24"/>
          <w:rtl w:val="0"/>
        </w:rPr>
        <w:t xml:space="preserve">This is an evaluation more and more commonly used by investors and public organisations to evaluate the value of proposals. </w:t>
      </w:r>
    </w:p>
    <w:p w:rsidR="00000000" w:rsidDel="00000000" w:rsidP="00000000" w:rsidRDefault="00000000" w:rsidRPr="00000000" w14:paraId="00000109">
      <w:pPr>
        <w:spacing w:line="360" w:lineRule="auto"/>
        <w:rPr>
          <w:b w:val="1"/>
          <w:bCs w:val="1"/>
          <w:color w:val="04a797"/>
          <w:sz w:val="24"/>
          <w:szCs w:val="24"/>
        </w:rPr>
      </w:pPr>
      <w:r w:rsidDel="00000000" w:rsidR="00000000" w:rsidRPr="00000000">
        <w:rPr>
          <w:b w:val="1"/>
          <w:bCs w:val="1"/>
          <w:color w:val="04a797"/>
          <w:sz w:val="24"/>
          <w:szCs w:val="24"/>
          <w:rtl w:val="0"/>
        </w:rPr>
        <w:t xml:space="preserve">Risk Assessment &amp; Critical Success Factors</w:t>
      </w:r>
    </w:p>
    <w:p w:rsidR="00000000" w:rsidDel="00000000" w:rsidP="00000000" w:rsidRDefault="00000000" w:rsidRPr="00000000" w14:paraId="0000010A">
      <w:pPr>
        <w:spacing w:line="360" w:lineRule="auto"/>
        <w:rPr>
          <w:sz w:val="24"/>
          <w:szCs w:val="24"/>
        </w:rPr>
      </w:pPr>
      <w:r w:rsidDel="00000000" w:rsidR="00000000" w:rsidRPr="00000000">
        <w:rPr>
          <w:sz w:val="24"/>
          <w:szCs w:val="24"/>
          <w:rtl w:val="0"/>
        </w:rPr>
        <w:t xml:space="preserve">Using these processes will allow you to provide information on the potential risks involved in the project, the impact and probability of such risk and ways in which to mitigate the risk. The section will also analyse the factors involved in the success of the project.</w:t>
      </w:r>
    </w:p>
    <w:tbl>
      <w:tblPr>
        <w:tblStyle w:val="Table13"/>
        <w:tblW w:w="8880.0" w:type="dxa"/>
        <w:jc w:val="center"/>
        <w:tblBorders>
          <w:top w:color="073763" w:space="0" w:sz="4" w:val="single"/>
          <w:left w:color="073763" w:space="0" w:sz="4" w:val="single"/>
          <w:bottom w:color="073763" w:space="0" w:sz="4" w:val="single"/>
          <w:right w:color="073763" w:space="0" w:sz="4" w:val="single"/>
          <w:insideH w:color="073763" w:space="0" w:sz="4" w:val="single"/>
          <w:insideV w:color="073763" w:space="0" w:sz="4" w:val="single"/>
        </w:tblBorders>
        <w:tblLayout w:type="fixed"/>
        <w:tblLook w:val="0400"/>
      </w:tblPr>
      <w:tblGrid>
        <w:gridCol w:w="2100"/>
        <w:gridCol w:w="2145"/>
        <w:gridCol w:w="2130"/>
        <w:gridCol w:w="2505"/>
        <w:tblGridChange w:id="0">
          <w:tblGrid>
            <w:gridCol w:w="2100"/>
            <w:gridCol w:w="2145"/>
            <w:gridCol w:w="2130"/>
            <w:gridCol w:w="2505"/>
          </w:tblGrid>
        </w:tblGridChange>
      </w:tblGrid>
      <w:tr>
        <w:trPr>
          <w:cantSplit w:val="0"/>
          <w:trHeight w:val="750.0000000000001" w:hRule="atLeast"/>
          <w:tblHeader w:val="0"/>
        </w:trPr>
        <w:tc>
          <w:tcPr>
            <w:shd w:fill="efefef" w:val="clear"/>
          </w:tcPr>
          <w:p w:rsidR="00000000" w:rsidDel="00000000" w:rsidP="00000000" w:rsidRDefault="00000000" w:rsidRPr="00000000" w14:paraId="0000010B">
            <w:pPr>
              <w:spacing w:line="36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RISK</w:t>
            </w:r>
          </w:p>
        </w:tc>
        <w:tc>
          <w:tcPr>
            <w:shd w:fill="efefef" w:val="clear"/>
          </w:tcPr>
          <w:p w:rsidR="00000000" w:rsidDel="00000000" w:rsidP="00000000" w:rsidRDefault="00000000" w:rsidRPr="00000000" w14:paraId="0000010C">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IMPACT</w:t>
            </w:r>
          </w:p>
          <w:p w:rsidR="00000000" w:rsidDel="00000000" w:rsidP="00000000" w:rsidRDefault="00000000" w:rsidRPr="00000000" w14:paraId="0000010D">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High/Medium/Low</w:t>
            </w:r>
          </w:p>
        </w:tc>
        <w:tc>
          <w:tcPr>
            <w:shd w:fill="efefef" w:val="clear"/>
          </w:tcPr>
          <w:p w:rsidR="00000000" w:rsidDel="00000000" w:rsidP="00000000" w:rsidRDefault="00000000" w:rsidRPr="00000000" w14:paraId="0000010E">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PROBABILITY</w:t>
            </w:r>
          </w:p>
          <w:p w:rsidR="00000000" w:rsidDel="00000000" w:rsidP="00000000" w:rsidRDefault="00000000" w:rsidRPr="00000000" w14:paraId="0000010F">
            <w:pPr>
              <w:spacing w:line="360" w:lineRule="auto"/>
              <w:jc w:val="both"/>
              <w:rPr>
                <w:rFonts w:ascii="Calibri" w:cs="Calibri" w:eastAsia="Calibri" w:hAnsi="Calibri"/>
              </w:rPr>
            </w:pPr>
            <w:r w:rsidDel="00000000" w:rsidR="00000000" w:rsidRPr="00000000">
              <w:rPr>
                <w:rFonts w:ascii="Calibri" w:cs="Calibri" w:eastAsia="Calibri" w:hAnsi="Calibri"/>
                <w:rtl w:val="0"/>
              </w:rPr>
              <w:t xml:space="preserve">High/Medium/Low</w:t>
            </w:r>
          </w:p>
        </w:tc>
        <w:tc>
          <w:tcPr>
            <w:shd w:fill="efefef" w:val="clear"/>
          </w:tcPr>
          <w:p w:rsidR="00000000" w:rsidDel="00000000" w:rsidP="00000000" w:rsidRDefault="00000000" w:rsidRPr="00000000" w14:paraId="00000110">
            <w:pPr>
              <w:spacing w:line="36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MITIGATION</w:t>
            </w:r>
          </w:p>
        </w:tc>
      </w:tr>
      <w:tr>
        <w:trPr>
          <w:cantSplit w:val="0"/>
          <w:trHeight w:val="375.00000000000006" w:hRule="atLeast"/>
          <w:tblHeader w:val="0"/>
        </w:trPr>
        <w:tc>
          <w:tcPr>
            <w:shd w:fill="efefef" w:val="clear"/>
          </w:tcPr>
          <w:p w:rsidR="00000000" w:rsidDel="00000000" w:rsidP="00000000" w:rsidRDefault="00000000" w:rsidRPr="00000000" w14:paraId="00000111">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2">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3">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4">
            <w:pPr>
              <w:spacing w:line="360" w:lineRule="auto"/>
              <w:jc w:val="both"/>
              <w:rPr>
                <w:rFonts w:ascii="Calibri" w:cs="Calibri" w:eastAsia="Calibri" w:hAnsi="Calibri"/>
              </w:rPr>
            </w:pPr>
            <w:r w:rsidDel="00000000" w:rsidR="00000000" w:rsidRPr="00000000">
              <w:rPr>
                <w:rtl w:val="0"/>
              </w:rPr>
            </w:r>
          </w:p>
        </w:tc>
      </w:tr>
      <w:tr>
        <w:trPr>
          <w:cantSplit w:val="0"/>
          <w:trHeight w:val="375.00000000000006" w:hRule="atLeast"/>
          <w:tblHeader w:val="0"/>
        </w:trPr>
        <w:tc>
          <w:tcPr>
            <w:shd w:fill="efefef" w:val="clear"/>
          </w:tcPr>
          <w:p w:rsidR="00000000" w:rsidDel="00000000" w:rsidP="00000000" w:rsidRDefault="00000000" w:rsidRPr="00000000" w14:paraId="00000115">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6">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7">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8">
            <w:pPr>
              <w:spacing w:line="360" w:lineRule="auto"/>
              <w:jc w:val="both"/>
              <w:rPr>
                <w:rFonts w:ascii="Calibri" w:cs="Calibri" w:eastAsia="Calibri" w:hAnsi="Calibri"/>
              </w:rPr>
            </w:pPr>
            <w:r w:rsidDel="00000000" w:rsidR="00000000" w:rsidRPr="00000000">
              <w:rPr>
                <w:rtl w:val="0"/>
              </w:rPr>
            </w:r>
          </w:p>
        </w:tc>
      </w:tr>
      <w:tr>
        <w:trPr>
          <w:cantSplit w:val="0"/>
          <w:trHeight w:val="375.00000000000006" w:hRule="atLeast"/>
          <w:tblHeader w:val="0"/>
        </w:trPr>
        <w:tc>
          <w:tcPr>
            <w:shd w:fill="efefef" w:val="clear"/>
          </w:tcPr>
          <w:p w:rsidR="00000000" w:rsidDel="00000000" w:rsidP="00000000" w:rsidRDefault="00000000" w:rsidRPr="00000000" w14:paraId="00000119">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A">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B">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C">
            <w:pPr>
              <w:spacing w:line="360" w:lineRule="auto"/>
              <w:jc w:val="both"/>
              <w:rPr>
                <w:rFonts w:ascii="Calibri" w:cs="Calibri" w:eastAsia="Calibri" w:hAnsi="Calibri"/>
              </w:rPr>
            </w:pPr>
            <w:r w:rsidDel="00000000" w:rsidR="00000000" w:rsidRPr="00000000">
              <w:rPr>
                <w:rtl w:val="0"/>
              </w:rPr>
            </w:r>
          </w:p>
        </w:tc>
      </w:tr>
      <w:tr>
        <w:trPr>
          <w:cantSplit w:val="0"/>
          <w:trHeight w:val="375.00000000000006" w:hRule="atLeast"/>
          <w:tblHeader w:val="0"/>
        </w:trPr>
        <w:tc>
          <w:tcPr>
            <w:shd w:fill="efefef" w:val="clear"/>
          </w:tcPr>
          <w:p w:rsidR="00000000" w:rsidDel="00000000" w:rsidP="00000000" w:rsidRDefault="00000000" w:rsidRPr="00000000" w14:paraId="0000011D">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E">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1F">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20">
            <w:pPr>
              <w:spacing w:line="360" w:lineRule="auto"/>
              <w:jc w:val="both"/>
              <w:rPr>
                <w:rFonts w:ascii="Calibri" w:cs="Calibri" w:eastAsia="Calibri" w:hAnsi="Calibri"/>
              </w:rPr>
            </w:pPr>
            <w:r w:rsidDel="00000000" w:rsidR="00000000" w:rsidRPr="00000000">
              <w:rPr>
                <w:rtl w:val="0"/>
              </w:rPr>
            </w:r>
          </w:p>
        </w:tc>
      </w:tr>
      <w:tr>
        <w:trPr>
          <w:cantSplit w:val="0"/>
          <w:trHeight w:val="375.00000000000006" w:hRule="atLeast"/>
          <w:tblHeader w:val="0"/>
        </w:trPr>
        <w:tc>
          <w:tcPr>
            <w:shd w:fill="efefef" w:val="clear"/>
          </w:tcPr>
          <w:p w:rsidR="00000000" w:rsidDel="00000000" w:rsidP="00000000" w:rsidRDefault="00000000" w:rsidRPr="00000000" w14:paraId="00000121">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22">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23">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24">
            <w:pPr>
              <w:spacing w:line="360" w:lineRule="auto"/>
              <w:jc w:val="both"/>
              <w:rPr>
                <w:rFonts w:ascii="Calibri" w:cs="Calibri" w:eastAsia="Calibri" w:hAnsi="Calibri"/>
              </w:rPr>
            </w:pPr>
            <w:r w:rsidDel="00000000" w:rsidR="00000000" w:rsidRPr="00000000">
              <w:rPr>
                <w:rtl w:val="0"/>
              </w:rPr>
            </w:r>
          </w:p>
        </w:tc>
      </w:tr>
      <w:tr>
        <w:trPr>
          <w:cantSplit w:val="0"/>
          <w:trHeight w:val="375.00000000000006" w:hRule="atLeast"/>
          <w:tblHeader w:val="0"/>
        </w:trPr>
        <w:tc>
          <w:tcPr>
            <w:shd w:fill="efefef" w:val="clear"/>
          </w:tcPr>
          <w:p w:rsidR="00000000" w:rsidDel="00000000" w:rsidP="00000000" w:rsidRDefault="00000000" w:rsidRPr="00000000" w14:paraId="00000125">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26">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27">
            <w:pPr>
              <w:spacing w:line="360" w:lineRule="auto"/>
              <w:jc w:val="both"/>
              <w:rPr>
                <w:rFonts w:ascii="Calibri" w:cs="Calibri" w:eastAsia="Calibri" w:hAnsi="Calibri"/>
              </w:rPr>
            </w:pPr>
            <w:r w:rsidDel="00000000" w:rsidR="00000000" w:rsidRPr="00000000">
              <w:rPr>
                <w:rtl w:val="0"/>
              </w:rPr>
            </w:r>
          </w:p>
        </w:tc>
        <w:tc>
          <w:tcPr>
            <w:shd w:fill="efefef" w:val="clear"/>
          </w:tcPr>
          <w:p w:rsidR="00000000" w:rsidDel="00000000" w:rsidP="00000000" w:rsidRDefault="00000000" w:rsidRPr="00000000" w14:paraId="00000128">
            <w:pPr>
              <w:spacing w:line="360"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29">
      <w:pPr>
        <w:spacing w:line="360" w:lineRule="auto"/>
        <w:rPr>
          <w:sz w:val="24"/>
          <w:szCs w:val="24"/>
        </w:rPr>
        <w:sectPr>
          <w:type w:val="nextPage"/>
          <w:pgSz w:h="16838" w:w="11906" w:orient="portrait"/>
          <w:pgMar w:bottom="1440" w:top="1440" w:left="1440" w:right="1440" w:header="453.5433070866142" w:footer="453.5433070866142"/>
          <w:titlePg w:val="1"/>
        </w:sectPr>
      </w:pPr>
      <w:r w:rsidDel="00000000" w:rsidR="00000000" w:rsidRPr="00000000">
        <w:rPr>
          <w:rtl w:val="0"/>
        </w:rPr>
      </w:r>
    </w:p>
    <w:p w:rsidR="00000000" w:rsidDel="00000000" w:rsidP="00000000" w:rsidRDefault="00000000" w:rsidRPr="00000000" w14:paraId="0000012A">
      <w:pPr>
        <w:spacing w:line="360" w:lineRule="auto"/>
        <w:rPr>
          <w:b w:val="1"/>
          <w:bCs w:val="1"/>
          <w:color w:val="0b5159"/>
        </w:rPr>
      </w:pPr>
      <w:r w:rsidDel="00000000" w:rsidR="00000000" w:rsidRPr="00000000">
        <w:rPr>
          <w:rtl w:val="0"/>
        </w:rPr>
      </w:r>
    </w:p>
    <w:p w:rsidR="00000000" w:rsidDel="00000000" w:rsidP="00000000" w:rsidRDefault="00000000" w:rsidRPr="00000000" w14:paraId="0000012B">
      <w:pPr>
        <w:pStyle w:val="Heading1"/>
        <w:numPr>
          <w:ilvl w:val="0"/>
          <w:numId w:val="11"/>
        </w:numPr>
        <w:tabs>
          <w:tab w:val="right" w:leader="none" w:pos="9071"/>
          <w:tab w:val="right" w:leader="none" w:pos="9071"/>
        </w:tabs>
        <w:spacing w:line="360" w:lineRule="auto"/>
        <w:ind w:left="0" w:hanging="283.46456692913375"/>
        <w:rPr>
          <w:sz w:val="28"/>
          <w:szCs w:val="28"/>
        </w:rPr>
      </w:pPr>
      <w:bookmarkStart w:colFirst="0" w:colLast="0" w:name="_heading=h.74ohwv1pb9r4" w:id="9"/>
      <w:bookmarkEnd w:id="9"/>
      <w:r w:rsidDel="00000000" w:rsidR="00000000" w:rsidRPr="00000000">
        <w:rPr>
          <w:color w:val="0b5394"/>
          <w:sz w:val="28"/>
          <w:szCs w:val="28"/>
          <w:rtl w:val="0"/>
        </w:rPr>
        <w:t xml:space="preserve">Appendixes</w:t>
      </w:r>
      <w:r w:rsidDel="00000000" w:rsidR="00000000" w:rsidRPr="00000000">
        <w:rPr>
          <w:rtl w:val="0"/>
        </w:rPr>
      </w:r>
    </w:p>
    <w:p w:rsidR="00000000" w:rsidDel="00000000" w:rsidP="00000000" w:rsidRDefault="00000000" w:rsidRPr="00000000" w14:paraId="0000012C">
      <w:pPr>
        <w:spacing w:line="360" w:lineRule="auto"/>
        <w:rPr>
          <w:sz w:val="24"/>
          <w:szCs w:val="24"/>
        </w:rPr>
      </w:pPr>
      <w:r w:rsidDel="00000000" w:rsidR="00000000" w:rsidRPr="00000000">
        <w:rPr>
          <w:sz w:val="24"/>
          <w:szCs w:val="24"/>
          <w:rtl w:val="0"/>
        </w:rPr>
        <w:t xml:space="preserve">The appendices section is used to provide the detailed data and to provide extra information of interest to the readers of the business plan. Items for inclusion in appendices can vary considerably. Some examples of appendices are the following:</w:t>
      </w:r>
    </w:p>
    <w:p w:rsidR="00000000" w:rsidDel="00000000" w:rsidP="00000000" w:rsidRDefault="00000000" w:rsidRPr="00000000" w14:paraId="0000012D">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Detailed description of the business strategy.</w:t>
      </w:r>
      <w:r w:rsidDel="00000000" w:rsidR="00000000" w:rsidRPr="00000000">
        <w:rPr>
          <w:rtl w:val="0"/>
        </w:rPr>
      </w:r>
    </w:p>
    <w:p w:rsidR="00000000" w:rsidDel="00000000" w:rsidP="00000000" w:rsidRDefault="00000000" w:rsidRPr="00000000" w14:paraId="0000012E">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Detailed financial assumptions,</w:t>
      </w:r>
      <w:r w:rsidDel="00000000" w:rsidR="00000000" w:rsidRPr="00000000">
        <w:rPr>
          <w:rtl w:val="0"/>
        </w:rPr>
      </w:r>
    </w:p>
    <w:p w:rsidR="00000000" w:rsidDel="00000000" w:rsidP="00000000" w:rsidRDefault="00000000" w:rsidRPr="00000000" w14:paraId="0000012F">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List of agreements and commitments got already</w:t>
      </w:r>
      <w:r w:rsidDel="00000000" w:rsidR="00000000" w:rsidRPr="00000000">
        <w:rPr>
          <w:rtl w:val="0"/>
        </w:rPr>
      </w:r>
    </w:p>
    <w:p w:rsidR="00000000" w:rsidDel="00000000" w:rsidP="00000000" w:rsidRDefault="00000000" w:rsidRPr="00000000" w14:paraId="00000130">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Most recent Company Audited Accounts,</w:t>
      </w:r>
      <w:r w:rsidDel="00000000" w:rsidR="00000000" w:rsidRPr="00000000">
        <w:rPr>
          <w:rtl w:val="0"/>
        </w:rPr>
      </w:r>
    </w:p>
    <w:p w:rsidR="00000000" w:rsidDel="00000000" w:rsidP="00000000" w:rsidRDefault="00000000" w:rsidRPr="00000000" w14:paraId="00000131">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Share Cap table and Investment history,</w:t>
      </w:r>
      <w:r w:rsidDel="00000000" w:rsidR="00000000" w:rsidRPr="00000000">
        <w:rPr>
          <w:rtl w:val="0"/>
        </w:rPr>
      </w:r>
    </w:p>
    <w:p w:rsidR="00000000" w:rsidDel="00000000" w:rsidP="00000000" w:rsidRDefault="00000000" w:rsidRPr="00000000" w14:paraId="00000132">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Literature,</w:t>
      </w:r>
      <w:r w:rsidDel="00000000" w:rsidR="00000000" w:rsidRPr="00000000">
        <w:rPr>
          <w:rtl w:val="0"/>
        </w:rPr>
      </w:r>
    </w:p>
    <w:p w:rsidR="00000000" w:rsidDel="00000000" w:rsidP="00000000" w:rsidRDefault="00000000" w:rsidRPr="00000000" w14:paraId="00000133">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Activity, product and service information.</w:t>
      </w:r>
      <w:r w:rsidDel="00000000" w:rsidR="00000000" w:rsidRPr="00000000">
        <w:rPr>
          <w:rtl w:val="0"/>
        </w:rPr>
      </w:r>
    </w:p>
    <w:p w:rsidR="00000000" w:rsidDel="00000000" w:rsidP="00000000" w:rsidRDefault="00000000" w:rsidRPr="00000000" w14:paraId="00000134">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Details of the legal context.</w:t>
      </w:r>
      <w:r w:rsidDel="00000000" w:rsidR="00000000" w:rsidRPr="00000000">
        <w:rPr>
          <w:rtl w:val="0"/>
        </w:rPr>
      </w:r>
    </w:p>
    <w:p w:rsidR="00000000" w:rsidDel="00000000" w:rsidP="00000000" w:rsidRDefault="00000000" w:rsidRPr="00000000" w14:paraId="00000135">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Testimonials or letters of intent from customers.</w:t>
      </w:r>
      <w:r w:rsidDel="00000000" w:rsidR="00000000" w:rsidRPr="00000000">
        <w:rPr>
          <w:rtl w:val="0"/>
        </w:rPr>
      </w:r>
    </w:p>
    <w:p w:rsidR="00000000" w:rsidDel="00000000" w:rsidP="00000000" w:rsidRDefault="00000000" w:rsidRPr="00000000" w14:paraId="00000136">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Details of engagement and marketing material (website, digital announcements, etc.). </w:t>
      </w:r>
      <w:r w:rsidDel="00000000" w:rsidR="00000000" w:rsidRPr="00000000">
        <w:rPr>
          <w:rtl w:val="0"/>
        </w:rPr>
      </w:r>
    </w:p>
    <w:p w:rsidR="00000000" w:rsidDel="00000000" w:rsidP="00000000" w:rsidRDefault="00000000" w:rsidRPr="00000000" w14:paraId="00000137">
      <w:pPr>
        <w:numPr>
          <w:ilvl w:val="0"/>
          <w:numId w:val="2"/>
        </w:numPr>
        <w:spacing w:after="0" w:line="360" w:lineRule="auto"/>
        <w:ind w:left="720" w:hanging="360"/>
        <w:rPr>
          <w:b w:val="0"/>
          <w:bCs w:val="0"/>
          <w:color w:val="000000"/>
          <w:sz w:val="24"/>
          <w:szCs w:val="24"/>
        </w:rPr>
      </w:pPr>
      <w:r w:rsidDel="00000000" w:rsidR="00000000" w:rsidRPr="00000000">
        <w:rPr>
          <w:sz w:val="24"/>
          <w:szCs w:val="24"/>
          <w:rtl w:val="0"/>
        </w:rPr>
        <w:t xml:space="preserve">List of actions carried out (meetings, webinars, communication campaigns, etc.).</w:t>
      </w:r>
      <w:r w:rsidDel="00000000" w:rsidR="00000000" w:rsidRPr="00000000">
        <w:rPr>
          <w:rtl w:val="0"/>
        </w:rPr>
      </w:r>
    </w:p>
    <w:p w:rsidR="00000000" w:rsidDel="00000000" w:rsidP="00000000" w:rsidRDefault="00000000" w:rsidRPr="00000000" w14:paraId="00000138">
      <w:pPr>
        <w:spacing w:line="360" w:lineRule="auto"/>
        <w:rPr/>
      </w:pPr>
      <w:r w:rsidDel="00000000" w:rsidR="00000000" w:rsidRPr="00000000">
        <w:rPr>
          <w:rtl w:val="0"/>
        </w:rPr>
      </w:r>
    </w:p>
    <w:p w:rsidR="00000000" w:rsidDel="00000000" w:rsidP="00000000" w:rsidRDefault="00000000" w:rsidRPr="00000000" w14:paraId="00000139">
      <w:pPr>
        <w:spacing w:line="360" w:lineRule="auto"/>
        <w:rPr/>
        <w:sectPr>
          <w:type w:val="nextPage"/>
          <w:pgSz w:h="16838" w:w="11906" w:orient="portrait"/>
          <w:pgMar w:bottom="1440" w:top="1440" w:left="1440" w:right="1440" w:header="453.5433070866142" w:footer="453.5433070866142"/>
          <w:titlePg w:val="1"/>
        </w:sectPr>
      </w:pPr>
      <w:r w:rsidDel="00000000" w:rsidR="00000000" w:rsidRPr="00000000">
        <w:rPr>
          <w:rtl w:val="0"/>
        </w:rPr>
      </w:r>
    </w:p>
    <w:p w:rsidR="00000000" w:rsidDel="00000000" w:rsidP="00000000" w:rsidRDefault="00000000" w:rsidRPr="00000000" w14:paraId="0000013A">
      <w:pPr>
        <w:pStyle w:val="Heading1"/>
        <w:tabs>
          <w:tab w:val="right" w:leader="none" w:pos="9071"/>
          <w:tab w:val="right" w:leader="none" w:pos="9071"/>
        </w:tabs>
        <w:spacing w:line="360" w:lineRule="auto"/>
        <w:ind w:left="0" w:firstLine="0"/>
        <w:rPr/>
      </w:pPr>
      <w:bookmarkStart w:colFirst="0" w:colLast="0" w:name="_heading=h.40sd0rnc0544" w:id="10"/>
      <w:bookmarkEnd w:id="10"/>
      <w:r w:rsidDel="00000000" w:rsidR="00000000" w:rsidRPr="00000000">
        <w:rPr>
          <w:rtl w:val="0"/>
        </w:rPr>
      </w:r>
    </w:p>
    <w:p w:rsidR="00000000" w:rsidDel="00000000" w:rsidP="00000000" w:rsidRDefault="00000000" w:rsidRPr="00000000" w14:paraId="0000013B">
      <w:pPr>
        <w:rPr>
          <w:rFonts w:ascii="Calibri" w:cs="Calibri" w:eastAsia="Calibri" w:hAnsi="Calibri"/>
        </w:rPr>
      </w:pPr>
      <w:r w:rsidDel="00000000" w:rsidR="00000000" w:rsidRPr="00000000">
        <w:rPr>
          <w:rtl w:val="0"/>
        </w:rPr>
      </w:r>
    </w:p>
    <w:sectPr>
      <w:type w:val="nextPage"/>
      <w:pgSz w:h="16838" w:w="11906" w:orient="portrait"/>
      <w:pgMar w:bottom="1440" w:top="1440" w:left="1440" w:right="1440" w:header="453.5433070866142" w:footer="453.543307086614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Verdan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ontserrat ExtraBold">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widowControl w:val="0"/>
      <w:tabs>
        <w:tab w:val="center" w:leader="none" w:pos="4680"/>
        <w:tab w:val="right" w:leader="none" w:pos="9360"/>
      </w:tabs>
      <w:spacing w:after="0" w:line="240" w:lineRule="auto"/>
      <w:jc w:val="left"/>
      <w:rPr>
        <w:rFonts w:ascii="Montserrat Light" w:cs="Montserrat Light" w:eastAsia="Montserrat Light" w:hAnsi="Montserrat Light"/>
        <w:color w:val="0b5159"/>
        <w:sz w:val="18"/>
        <w:szCs w:val="18"/>
      </w:rPr>
    </w:pPr>
    <w:r w:rsidDel="00000000" w:rsidR="00000000" w:rsidRPr="00000000">
      <w:rPr>
        <w:rtl w:val="0"/>
      </w:rPr>
    </w:r>
  </w:p>
  <w:p w:rsidR="00000000" w:rsidDel="00000000" w:rsidP="00000000" w:rsidRDefault="00000000" w:rsidRPr="00000000" w14:paraId="00000144">
    <w:pPr>
      <w:widowControl w:val="0"/>
      <w:tabs>
        <w:tab w:val="center" w:leader="none" w:pos="4680"/>
        <w:tab w:val="right" w:leader="none" w:pos="9360"/>
      </w:tabs>
      <w:spacing w:after="0" w:line="240" w:lineRule="auto"/>
      <w:jc w:val="left"/>
      <w:rPr>
        <w:rFonts w:ascii="Montserrat Light" w:cs="Montserrat Light" w:eastAsia="Montserrat Light" w:hAnsi="Montserrat Light"/>
        <w:color w:val="0b5159"/>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5">
    <w:pPr>
      <w:widowControl w:val="0"/>
      <w:tabs>
        <w:tab w:val="center" w:leader="none" w:pos="4680"/>
        <w:tab w:val="right" w:leader="none" w:pos="9360"/>
      </w:tabs>
      <w:spacing w:after="0" w:line="240" w:lineRule="auto"/>
      <w:jc w:val="left"/>
      <w:rPr>
        <w:color w:val="1155cc"/>
        <w:u w:val="single"/>
      </w:rPr>
    </w:pPr>
    <w:r w:rsidDel="00000000" w:rsidR="00000000" w:rsidRPr="00000000">
      <w:rPr>
        <w:rFonts w:ascii="Montserrat Light" w:cs="Montserrat Light" w:eastAsia="Montserrat Light" w:hAnsi="Montserrat Light"/>
        <w:color w:val="0b5159"/>
        <w:sz w:val="18"/>
        <w:szCs w:val="18"/>
        <w:rtl w:val="0"/>
      </w:rPr>
      <w:t xml:space="preserve">LIFE-2021-CET-ENERCOM                                                                                                                         Page </w:t>
    </w:r>
    <w:r w:rsidDel="00000000" w:rsidR="00000000" w:rsidRPr="00000000">
      <w:rPr>
        <w:rFonts w:ascii="Montserrat Light" w:cs="Montserrat Light" w:eastAsia="Montserrat Light" w:hAnsi="Montserrat Light"/>
        <w:color w:val="0b5159"/>
        <w:sz w:val="18"/>
        <w:szCs w:val="18"/>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color w:val="0b5159"/>
        <w:sz w:val="18"/>
        <w:szCs w:val="18"/>
        <w:rtl w:val="0"/>
      </w:rPr>
      <w:t xml:space="preserve"> of </w:t>
    </w:r>
    <w:r w:rsidDel="00000000" w:rsidR="00000000" w:rsidRPr="00000000">
      <w:rPr>
        <w:rFonts w:ascii="Montserrat Light" w:cs="Montserrat Light" w:eastAsia="Montserrat Light" w:hAnsi="Montserrat Light"/>
        <w:color w:val="0b5159"/>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after="0" w:line="276" w:lineRule="auto"/>
      <w:jc w:val="left"/>
      <w:rPr/>
    </w:pPr>
    <w:r w:rsidDel="00000000" w:rsidR="00000000" w:rsidRPr="00000000">
      <w:rPr>
        <w:rtl w:val="0"/>
      </w:rPr>
    </w:r>
  </w:p>
  <w:tbl>
    <w:tblPr>
      <w:tblStyle w:val="Table15"/>
      <w:tblW w:w="918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88"/>
      <w:tblGridChange w:id="0">
        <w:tblGrid>
          <w:gridCol w:w="9188"/>
        </w:tblGrid>
      </w:tblGridChange>
    </w:tblGrid>
    <w:tr>
      <w:trPr>
        <w:cantSplit w:val="0"/>
        <w:tblHeader w:val="0"/>
      </w:trPr>
      <w:tc>
        <w:tcPr>
          <w:shd w:fill="ffffff" w:val="clear"/>
        </w:tcPr>
        <w:p w:rsidR="00000000" w:rsidDel="00000000" w:rsidP="00000000" w:rsidRDefault="00000000" w:rsidRPr="00000000" w14:paraId="00000148">
          <w:pPr>
            <w:jc w:val="left"/>
            <w:rPr>
              <w:rFonts w:ascii="Calibri" w:cs="Calibri" w:eastAsia="Calibri" w:hAnsi="Calibri"/>
            </w:rPr>
          </w:pPr>
          <w:r w:rsidDel="00000000" w:rsidR="00000000" w:rsidRPr="00000000">
            <w:rPr>
              <w:rtl w:val="0"/>
            </w:rPr>
          </w:r>
        </w:p>
      </w:tc>
    </w:tr>
    <w:tr>
      <w:trPr>
        <w:cantSplit w:val="0"/>
        <w:trHeight w:val="39.42" w:hRule="atLeast"/>
        <w:tblHeader w:val="0"/>
      </w:trPr>
      <w:tc>
        <w:tcPr>
          <w:tcBorders>
            <w:top w:color="000000" w:space="0" w:sz="0" w:val="nil"/>
            <w:left w:color="000000" w:space="0" w:sz="0" w:val="nil"/>
            <w:bottom w:color="0b5159" w:space="0" w:sz="8" w:val="single"/>
            <w:right w:color="000000" w:space="0" w:sz="0" w:val="nil"/>
          </w:tcBorders>
          <w:shd w:fill="auto" w:val="clear"/>
          <w:tcMar>
            <w:top w:w="14.0" w:type="dxa"/>
            <w:left w:w="14.0" w:type="dxa"/>
            <w:bottom w:w="14.0" w:type="dxa"/>
            <w:right w:w="14.0" w:type="dxa"/>
          </w:tcMar>
          <w:vAlign w:val="center"/>
        </w:tcPr>
        <w:p w:rsidR="00000000" w:rsidDel="00000000" w:rsidP="00000000" w:rsidRDefault="00000000" w:rsidRPr="00000000" w14:paraId="00000149">
          <w:pPr>
            <w:jc w:val="left"/>
            <w:rPr>
              <w:rFonts w:ascii="Montserrat Light" w:cs="Montserrat Light" w:eastAsia="Montserrat Light" w:hAnsi="Montserrat Light"/>
              <w:color w:val="0b5159"/>
              <w:sz w:val="18"/>
              <w:szCs w:val="18"/>
            </w:rPr>
          </w:pPr>
          <w:r w:rsidDel="00000000" w:rsidR="00000000" w:rsidRPr="00000000">
            <w:rPr>
              <w:rtl w:val="0"/>
            </w:rPr>
          </w:r>
        </w:p>
      </w:tc>
    </w:tr>
  </w:tbl>
  <w:p w:rsidR="00000000" w:rsidDel="00000000" w:rsidP="00000000" w:rsidRDefault="00000000" w:rsidRPr="00000000" w14:paraId="0000014A">
    <w:pPr>
      <w:widowControl w:val="0"/>
      <w:tabs>
        <w:tab w:val="center" w:leader="none" w:pos="4680"/>
        <w:tab w:val="right" w:leader="none" w:pos="9360"/>
      </w:tabs>
      <w:spacing w:after="0" w:line="240" w:lineRule="auto"/>
      <w:jc w:val="left"/>
      <w:rPr>
        <w:color w:val="1155cc"/>
        <w:u w:val="single"/>
      </w:rPr>
    </w:pPr>
    <w:r w:rsidDel="00000000" w:rsidR="00000000" w:rsidRPr="00000000">
      <w:rPr>
        <w:rFonts w:ascii="Montserrat Light" w:cs="Montserrat Light" w:eastAsia="Montserrat Light" w:hAnsi="Montserrat Light"/>
        <w:color w:val="0b5159"/>
        <w:sz w:val="18"/>
        <w:szCs w:val="18"/>
        <w:rtl w:val="0"/>
      </w:rPr>
      <w:t xml:space="preserve">LIFE-2021-CET-ENERCOM                                                                                                                         Page </w:t>
    </w:r>
    <w:r w:rsidDel="00000000" w:rsidR="00000000" w:rsidRPr="00000000">
      <w:rPr>
        <w:rFonts w:ascii="Montserrat Light" w:cs="Montserrat Light" w:eastAsia="Montserrat Light" w:hAnsi="Montserrat Light"/>
        <w:color w:val="0b5159"/>
        <w:sz w:val="18"/>
        <w:szCs w:val="18"/>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color w:val="0b5159"/>
        <w:sz w:val="18"/>
        <w:szCs w:val="18"/>
        <w:rtl w:val="0"/>
      </w:rPr>
      <w:t xml:space="preserve"> of </w:t>
    </w:r>
    <w:r w:rsidDel="00000000" w:rsidR="00000000" w:rsidRPr="00000000">
      <w:rPr>
        <w:rFonts w:ascii="Montserrat Light" w:cs="Montserrat Light" w:eastAsia="Montserrat Light" w:hAnsi="Montserrat Light"/>
        <w:color w:val="0b5159"/>
        <w:sz w:val="18"/>
        <w:szCs w:val="18"/>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widowControl w:val="0"/>
      <w:spacing w:after="0" w:line="276" w:lineRule="auto"/>
      <w:jc w:val="left"/>
      <w:rPr>
        <w:rFonts w:ascii="Verdana" w:cs="Verdana" w:eastAsia="Verdana" w:hAnsi="Verdana"/>
        <w:b w:val="1"/>
        <w:bCs w:val="1"/>
        <w:sz w:val="21"/>
        <w:szCs w:val="2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-600073</wp:posOffset>
          </wp:positionH>
          <wp:positionV relativeFrom="paragraph">
            <wp:posOffset>-80324</wp:posOffset>
          </wp:positionV>
          <wp:extent cx="600075" cy="485775"/>
          <wp:effectExtent b="0" l="0" r="0" t="0"/>
          <wp:wrapNone/>
          <wp:docPr id="2" name="image7.jpg"/>
          <a:graphic>
            <a:graphicData uri="http://schemas.openxmlformats.org/drawingml/2006/picture">
              <pic:pic>
                <pic:nvPicPr>
                  <pic:cNvPr id="0" name="image7.jpg"/>
                  <pic:cNvPicPr preferRelativeResize="0"/>
                </pic:nvPicPr>
                <pic:blipFill>
                  <a:blip r:embed="rId1"/>
                  <a:srcRect b="0" l="12675" r="11267" t="0"/>
                  <a:stretch>
                    <a:fillRect/>
                  </a:stretch>
                </pic:blipFill>
                <pic:spPr>
                  <a:xfrm>
                    <a:off x="0" y="0"/>
                    <a:ext cx="600075" cy="4857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5591175</wp:posOffset>
          </wp:positionH>
          <wp:positionV relativeFrom="paragraph">
            <wp:posOffset>20906</wp:posOffset>
          </wp:positionV>
          <wp:extent cx="557213" cy="336430"/>
          <wp:effectExtent b="0" l="0" r="0" t="0"/>
          <wp:wrapNone/>
          <wp:docPr id="3" name="image1.png"/>
          <a:graphic>
            <a:graphicData uri="http://schemas.openxmlformats.org/drawingml/2006/picture">
              <pic:pic>
                <pic:nvPicPr>
                  <pic:cNvPr id="0" name="image1.png"/>
                  <pic:cNvPicPr preferRelativeResize="0"/>
                </pic:nvPicPr>
                <pic:blipFill>
                  <a:blip r:embed="rId2"/>
                  <a:srcRect b="0" l="0" r="70810" t="0"/>
                  <a:stretch>
                    <a:fillRect/>
                  </a:stretch>
                </pic:blipFill>
                <pic:spPr>
                  <a:xfrm>
                    <a:off x="0" y="0"/>
                    <a:ext cx="557213" cy="336430"/>
                  </a:xfrm>
                  <a:prstGeom prst="rect"/>
                  <a:ln/>
                </pic:spPr>
              </pic:pic>
            </a:graphicData>
          </a:graphic>
        </wp:anchor>
      </w:drawing>
    </w:r>
  </w:p>
  <w:tbl>
    <w:tblPr>
      <w:tblStyle w:val="Table14"/>
      <w:tblpPr w:leftFromText="0" w:rightFromText="0" w:topFromText="0" w:bottomFromText="0" w:vertAnchor="text" w:horzAnchor="text" w:tblpX="0" w:tblpY="0"/>
      <w:tblW w:w="862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4"/>
      <w:tblGridChange w:id="0">
        <w:tblGrid>
          <w:gridCol w:w="8624"/>
        </w:tblGrid>
      </w:tblGridChange>
    </w:tblGrid>
    <w:tr>
      <w:trPr>
        <w:cantSplit w:val="0"/>
        <w:trHeight w:val="246" w:hRule="atLeast"/>
        <w:tblHeader w:val="0"/>
      </w:trPr>
      <w:tc>
        <w:tcPr>
          <w:tcBorders>
            <w:top w:color="000000" w:space="0" w:sz="0" w:val="nil"/>
            <w:left w:color="000000" w:space="0" w:sz="0" w:val="nil"/>
            <w:bottom w:color="0b5159" w:space="0" w:sz="8" w:val="single"/>
            <w:right w:color="000000" w:space="0" w:sz="0" w:val="nil"/>
          </w:tcBorders>
          <w:tcMar>
            <w:top w:w="14.0" w:type="dxa"/>
            <w:left w:w="14.0" w:type="dxa"/>
            <w:bottom w:w="14.0" w:type="dxa"/>
            <w:right w:w="14.0" w:type="dxa"/>
          </w:tcMar>
          <w:vAlign w:val="center"/>
        </w:tcPr>
        <w:p w:rsidR="00000000" w:rsidDel="00000000" w:rsidP="00000000" w:rsidRDefault="00000000" w:rsidRPr="00000000" w14:paraId="0000013E">
          <w:pPr>
            <w:widowControl w:val="0"/>
            <w:spacing w:after="0" w:line="240" w:lineRule="auto"/>
            <w:jc w:val="center"/>
            <w:rPr>
              <w:rFonts w:ascii="Montserrat Light" w:cs="Montserrat Light" w:eastAsia="Montserrat Light" w:hAnsi="Montserrat Light"/>
              <w:color w:val="0b5159"/>
              <w:sz w:val="18"/>
              <w:szCs w:val="18"/>
            </w:rPr>
          </w:pPr>
          <w:r w:rsidDel="00000000" w:rsidR="00000000" w:rsidRPr="00000000">
            <w:rPr>
              <w:rFonts w:ascii="Montserrat Light" w:cs="Montserrat Light" w:eastAsia="Montserrat Light" w:hAnsi="Montserrat Light"/>
              <w:color w:val="0b5159"/>
              <w:sz w:val="18"/>
              <w:szCs w:val="18"/>
              <w:rtl w:val="0"/>
            </w:rPr>
            <w:t xml:space="preserve">Co-funded by the European Union</w:t>
          </w:r>
        </w:p>
      </w:tc>
    </w:tr>
  </w:tbl>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right"/>
      <w:pPr>
        <w:ind w:left="0" w:hanging="283.46456692913375"/>
      </w:pPr>
      <w:rPr>
        <w:u w:val="none"/>
      </w:rPr>
    </w:lvl>
    <w:lvl w:ilvl="1">
      <w:start w:val="1"/>
      <w:numFmt w:val="decimal"/>
      <w:lvlText w:val="%1.%2."/>
      <w:lvlJc w:val="right"/>
      <w:pPr>
        <w:ind w:left="1440" w:hanging="360"/>
      </w:pPr>
      <w:rPr>
        <w:color w:val="f68d3b"/>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440" w:hanging="360"/>
      </w:pPr>
      <w:rPr>
        <w:rFonts w:ascii="Noto Sans Symbols" w:cs="Noto Sans Symbols" w:eastAsia="Noto Sans Symbols" w:hAnsi="Noto Sans Symbols"/>
        <w:color w:val="00000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tabs>
        <w:tab w:val="right" w:leader="none" w:pos="9071"/>
      </w:tabs>
      <w:spacing w:before="80" w:line="240" w:lineRule="auto"/>
      <w:ind w:left="720" w:hanging="360"/>
    </w:pPr>
    <w:rPr>
      <w:b w:val="1"/>
      <w:bCs w:val="1"/>
      <w:color w:val="0b5159"/>
      <w:sz w:val="40"/>
      <w:szCs w:val="40"/>
    </w:rPr>
  </w:style>
  <w:style w:type="paragraph" w:styleId="Heading2">
    <w:name w:val="heading 2"/>
    <w:basedOn w:val="Normal"/>
    <w:next w:val="Normal"/>
    <w:pPr>
      <w:keepNext w:val="1"/>
      <w:keepLines w:val="1"/>
      <w:tabs>
        <w:tab w:val="right" w:leader="none" w:pos="9071"/>
      </w:tabs>
      <w:ind w:left="1440" w:hanging="360"/>
    </w:pPr>
    <w:rPr>
      <w:b w:val="1"/>
      <w:bCs w:val="1"/>
      <w:color w:val="f68d3b"/>
      <w:sz w:val="36"/>
      <w:szCs w:val="36"/>
    </w:rPr>
  </w:style>
  <w:style w:type="paragraph" w:styleId="Heading3">
    <w:name w:val="heading 3"/>
    <w:basedOn w:val="Normal"/>
    <w:next w:val="Normal"/>
    <w:pPr>
      <w:keepNext w:val="1"/>
      <w:keepLines w:val="1"/>
      <w:tabs>
        <w:tab w:val="right" w:leader="none" w:pos="9071"/>
      </w:tabs>
      <w:ind w:left="1260" w:hanging="360"/>
    </w:pPr>
    <w:rPr>
      <w:b w:val="1"/>
      <w:bCs w:val="1"/>
      <w:color w:val="537ea9"/>
      <w:sz w:val="32"/>
      <w:szCs w:val="32"/>
    </w:rPr>
  </w:style>
  <w:style w:type="paragraph" w:styleId="Heading4">
    <w:name w:val="heading 4"/>
    <w:basedOn w:val="Normal"/>
    <w:next w:val="Normal"/>
    <w:pPr>
      <w:keepNext w:val="1"/>
      <w:keepLines w:val="1"/>
      <w:tabs>
        <w:tab w:val="right" w:leader="none" w:pos="9071"/>
      </w:tabs>
      <w:ind w:left="1530" w:hanging="360"/>
    </w:pPr>
    <w:rPr>
      <w:b w:val="1"/>
      <w:bCs w:val="1"/>
      <w:color w:val="f0bb64"/>
      <w:sz w:val="30"/>
      <w:szCs w:val="30"/>
    </w:rPr>
  </w:style>
  <w:style w:type="paragraph" w:styleId="Heading5">
    <w:name w:val="heading 5"/>
    <w:basedOn w:val="Normal"/>
    <w:next w:val="Normal"/>
    <w:pPr>
      <w:keepNext w:val="1"/>
      <w:keepLines w:val="1"/>
      <w:spacing w:after="0" w:before="40" w:lineRule="auto"/>
      <w:ind w:left="1008" w:hanging="1008"/>
    </w:pPr>
    <w:rPr>
      <w:color w:val="2e75b5"/>
    </w:rPr>
  </w:style>
  <w:style w:type="paragraph" w:styleId="Heading6">
    <w:name w:val="heading 6"/>
    <w:basedOn w:val="Normal"/>
    <w:next w:val="Normal"/>
    <w:pPr>
      <w:keepNext w:val="1"/>
      <w:keepLines w:val="1"/>
      <w:spacing w:after="0" w:before="40" w:lineRule="auto"/>
      <w:ind w:left="1152" w:hanging="1152"/>
    </w:pPr>
    <w:rPr>
      <w:color w:val="1e4d78"/>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72"/>
      <w:szCs w:val="72"/>
    </w:rPr>
  </w:style>
  <w:style w:type="paragraph" w:styleId="Subtitle">
    <w:name w:val="Subtitle"/>
    <w:basedOn w:val="Normal"/>
    <w:next w:val="Normal"/>
    <w:pPr>
      <w:pBdr>
        <w:top w:space="0" w:sz="0" w:val="nil"/>
        <w:left w:space="0" w:sz="0" w:val="nil"/>
        <w:bottom w:space="0" w:sz="0" w:val="nil"/>
        <w:right w:space="0" w:sz="0" w:val="nil"/>
        <w:between w:space="0" w:sz="0" w:val="nil"/>
      </w:pBdr>
      <w:jc w:val="left"/>
    </w:pPr>
    <w:rPr>
      <w:color w:val="5a5a5a"/>
      <w:sz w:val="28"/>
      <w:szCs w:val="28"/>
    </w:rPr>
  </w:style>
  <w:style w:type="table" w:styleId="Table1">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2">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3">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4">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5">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6">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7">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8">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9">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10">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11">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12">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13">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widowControl w:val="0"/>
      <w:pBdr>
        <w:top w:space="0" w:sz="0" w:val="nil"/>
        <w:left w:space="0" w:sz="0" w:val="nil"/>
        <w:bottom w:space="0" w:sz="0" w:val="nil"/>
        <w:right w:space="0" w:sz="0" w:val="nil"/>
        <w:between w:space="0" w:sz="0" w:val="nil"/>
      </w:pBdr>
      <w:spacing w:after="0" w:line="240" w:lineRule="auto"/>
      <w:jc w:val="left"/>
    </w:pPr>
    <w:rPr>
      <w:rFonts w:ascii="Times New Roman" w:cs="Times New Roman" w:eastAsia="Times New Roman" w:hAnsi="Times New Roman"/>
      <w:color w:val="000000"/>
      <w:sz w:val="24"/>
      <w:szCs w:val="24"/>
    </w:rPr>
    <w:tblPr>
      <w:tblStyleRowBandSize w:val="1"/>
      <w:tblStyleColBandSize w:val="1"/>
      <w:tblCellMar>
        <w:top w:w="0.0" w:type="dxa"/>
        <w:left w:w="115.0" w:type="dxa"/>
        <w:bottom w:w="0.0" w:type="dxa"/>
        <w:right w:w="115.0" w:type="dxa"/>
      </w:tblCellMar>
    </w:tblPr>
    <w:tcPr>
      <w:shd w:fill="f7dca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beckon.oss-energy-community.eu/guidance-hub/" TargetMode="External"/><Relationship Id="rId21" Type="http://schemas.openxmlformats.org/officeDocument/2006/relationships/image" Target="media/image2.png"/><Relationship Id="rId24" Type="http://schemas.openxmlformats.org/officeDocument/2006/relationships/header" Target="header4.xml"/><Relationship Id="rId23" Type="http://schemas.openxmlformats.org/officeDocument/2006/relationships/hyperlink" Target="https://beckon.oss-energy-community.eu/trainings/video-ser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beckon.oss-energy-community.eu/guidance-hub/" TargetMode="External"/><Relationship Id="rId25" Type="http://schemas.openxmlformats.org/officeDocument/2006/relationships/hyperlink" Target="https://beckon.oss-energy-community.eu/resources/potential-activities-of-ecs/" TargetMode="External"/><Relationship Id="rId28" Type="http://schemas.openxmlformats.org/officeDocument/2006/relationships/header" Target="header5.xml"/><Relationship Id="rId27" Type="http://schemas.openxmlformats.org/officeDocument/2006/relationships/hyperlink" Target="https://beckon.oss-energy-community.eu/guidance-hub/"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beckon.oss-energy-community.eu/guidance-hub/" TargetMode="External"/><Relationship Id="rId7" Type="http://schemas.openxmlformats.org/officeDocument/2006/relationships/image" Target="media/image7.jpg"/><Relationship Id="rId8" Type="http://schemas.openxmlformats.org/officeDocument/2006/relationships/image" Target="media/image6.png"/><Relationship Id="rId31" Type="http://schemas.openxmlformats.org/officeDocument/2006/relationships/hyperlink" Target="https://beckon.oss-energy-community.eu/guidance-hub/" TargetMode="External"/><Relationship Id="rId30" Type="http://schemas.openxmlformats.org/officeDocument/2006/relationships/hyperlink" Target="https://beckon.oss-energy-community.eu/guidance-hub/" TargetMode="External"/><Relationship Id="rId11" Type="http://schemas.openxmlformats.org/officeDocument/2006/relationships/image" Target="media/image10.png"/><Relationship Id="rId33" Type="http://schemas.openxmlformats.org/officeDocument/2006/relationships/hyperlink" Target="https://beckon.oss-energy-community.eu/guidance-hub/" TargetMode="External"/><Relationship Id="rId10" Type="http://schemas.openxmlformats.org/officeDocument/2006/relationships/image" Target="media/image8.png"/><Relationship Id="rId32" Type="http://schemas.openxmlformats.org/officeDocument/2006/relationships/hyperlink" Target="https://beckon.oss-energy-community.eu/guidance-hub/" TargetMode="External"/><Relationship Id="rId13" Type="http://schemas.openxmlformats.org/officeDocument/2006/relationships/header" Target="header2.xml"/><Relationship Id="rId12" Type="http://schemas.openxmlformats.org/officeDocument/2006/relationships/header" Target="header1.xml"/><Relationship Id="rId34" Type="http://schemas.openxmlformats.org/officeDocument/2006/relationships/hyperlink" Target="https://beckon.oss-energy-community.eu/guidance-hub/" TargetMode="External"/><Relationship Id="rId15" Type="http://schemas.openxmlformats.org/officeDocument/2006/relationships/footer" Target="foot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19" Type="http://schemas.openxmlformats.org/officeDocument/2006/relationships/image" Target="media/image4.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ExtraBold-bold.ttf"/><Relationship Id="rId10" Type="http://schemas.openxmlformats.org/officeDocument/2006/relationships/font" Target="fonts/NotoSansSymbols-bold.ttf"/><Relationship Id="rId12" Type="http://schemas.openxmlformats.org/officeDocument/2006/relationships/font" Target="fonts/MontserratExtraBold-boldItalic.ttf"/><Relationship Id="rId9" Type="http://schemas.openxmlformats.org/officeDocument/2006/relationships/font" Target="fonts/NotoSansSymbols-regular.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3EmHwSRjzVlr/ii4ChYEDbXDA==">CgMxLjAyDmguZTVsd3Rwc2NodHk1MgloLjMwajB6bGwyCWguMWZvYjl0ZTIOaC5zZzh4bDRmNGxqOXQyDmguMmdtMThubDJubzVuMg5oLm03b25zbnE0a2VyZjIOaC54anljYnh1cm0zYTgyDmgudzI4ZjM5ZnhyZGs1Mg5oLjZwOGc5czRyY2FheTIOaC43NG9od3YxcGI5cjQyDmguNDBzZDBybmMwNTQ0OAByITFWd1RJaU45YzFDMEVkRFNGQzJGNEhyLXNPWl81NldJ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0x0101007ED7398ECD9F0E4E85A4CB08ED0D71F7</vt:lpwstr>
  </property>
  <property fmtid="{D5CDD505-2E9C-101B-9397-08002B2CF9AE}" pid="3" name="MediaServiceImageTags">
    <vt:lpwstr>MediaServiceImageTags</vt:lpwstr>
  </property>
  <property fmtid="{D5CDD505-2E9C-101B-9397-08002B2CF9AE}" pid="4" name="MSIP_Label_797ad33d-ed35-43c0-b526-22bc83c17deb_Enabled">
    <vt:lpwstr>true</vt:lpwstr>
  </property>
  <property fmtid="{D5CDD505-2E9C-101B-9397-08002B2CF9AE}" pid="5" name="MSIP_Label_797ad33d-ed35-43c0-b526-22bc83c17deb_SetDate">
    <vt:lpwstr>2022-09-12T08:35:16Z</vt:lpwstr>
  </property>
  <property fmtid="{D5CDD505-2E9C-101B-9397-08002B2CF9AE}" pid="6" name="MSIP_Label_797ad33d-ed35-43c0-b526-22bc83c17deb_Method">
    <vt:lpwstr>Standard</vt:lpwstr>
  </property>
  <property fmtid="{D5CDD505-2E9C-101B-9397-08002B2CF9AE}" pid="7" name="MSIP_Label_797ad33d-ed35-43c0-b526-22bc83c17deb_Name">
    <vt:lpwstr>797ad33d-ed35-43c0-b526-22bc83c17deb</vt:lpwstr>
  </property>
  <property fmtid="{D5CDD505-2E9C-101B-9397-08002B2CF9AE}" pid="8" name="MSIP_Label_797ad33d-ed35-43c0-b526-22bc83c17deb_SiteId">
    <vt:lpwstr>d539d4bf-5610-471a-afc2-1c76685cfefa</vt:lpwstr>
  </property>
  <property fmtid="{D5CDD505-2E9C-101B-9397-08002B2CF9AE}" pid="9" name="MSIP_Label_797ad33d-ed35-43c0-b526-22bc83c17deb_ActionId">
    <vt:lpwstr>54b8d7f0-19bc-49bd-871f-e2eb9452e28a</vt:lpwstr>
  </property>
  <property fmtid="{D5CDD505-2E9C-101B-9397-08002B2CF9AE}" pid="10" name="MSIP_Label_797ad33d-ed35-43c0-b526-22bc83c17deb_ContentBits">
    <vt:lpwstr>1</vt:lpwstr>
  </property>
</Properties>
</file>